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bookmarkStart w:id="0" w:name="_GoBack"/>
            <w:bookmarkEnd w:id="0"/>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875AE7" w:rsidP="002B7DC4">
            <w:pPr>
              <w:pStyle w:val="BodyText"/>
              <w:jc w:val="left"/>
              <w:rPr>
                <w:rFonts w:ascii="Arial" w:hAnsi="Arial" w:cs="Arial"/>
                <w:szCs w:val="24"/>
              </w:rPr>
            </w:pPr>
            <w:r>
              <w:rPr>
                <w:rFonts w:ascii="Arial" w:hAnsi="Arial" w:cs="Arial"/>
                <w:szCs w:val="24"/>
              </w:rPr>
              <w:t xml:space="preserve">13 December </w:t>
            </w:r>
            <w:r w:rsidR="007D22CE">
              <w:rPr>
                <w:rFonts w:ascii="Arial" w:hAnsi="Arial" w:cs="Arial"/>
                <w:szCs w:val="24"/>
              </w:rPr>
              <w:t>2</w:t>
            </w:r>
            <w:r w:rsidR="00BC1EA8">
              <w:rPr>
                <w:rFonts w:ascii="Arial" w:hAnsi="Arial" w:cs="Arial"/>
                <w:szCs w:val="24"/>
              </w:rPr>
              <w:t>01</w:t>
            </w:r>
            <w:r w:rsidR="0016608B">
              <w:rPr>
                <w:rFonts w:ascii="Arial" w:hAnsi="Arial" w:cs="Arial"/>
                <w:szCs w:val="24"/>
              </w:rPr>
              <w:t>7</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AGENDA ITEM</w:t>
            </w:r>
            <w:r w:rsidR="00716DD2">
              <w:rPr>
                <w:rFonts w:ascii="Arial" w:hAnsi="Arial" w:cs="Arial"/>
                <w:szCs w:val="24"/>
              </w:rPr>
              <w:t xml:space="preserve"> </w:t>
            </w:r>
            <w:r>
              <w:rPr>
                <w:rFonts w:ascii="Arial" w:hAnsi="Arial" w:cs="Arial"/>
                <w:szCs w:val="24"/>
              </w:rPr>
              <w:t xml:space="preserve"> </w:t>
            </w:r>
          </w:p>
          <w:p w:rsidR="00B84929" w:rsidRPr="0089449E" w:rsidRDefault="00B84929" w:rsidP="00716DD2">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HLH</w:t>
            </w:r>
            <w:r w:rsidR="00716DD2">
              <w:rPr>
                <w:rFonts w:ascii="Arial" w:hAnsi="Arial" w:cs="Arial"/>
                <w:szCs w:val="24"/>
              </w:rPr>
              <w:t xml:space="preserve">   </w:t>
            </w:r>
            <w:r w:rsidR="001D5EE7">
              <w:rPr>
                <w:rFonts w:ascii="Arial" w:hAnsi="Arial" w:cs="Arial"/>
                <w:szCs w:val="24"/>
              </w:rPr>
              <w:t>/1</w:t>
            </w:r>
            <w:r w:rsidR="00DD10C8">
              <w:rPr>
                <w:rFonts w:ascii="Arial" w:hAnsi="Arial" w:cs="Arial"/>
                <w:szCs w:val="24"/>
              </w:rPr>
              <w:t>7</w:t>
            </w:r>
          </w:p>
        </w:tc>
      </w:tr>
    </w:tbl>
    <w:p w:rsidR="0039450A" w:rsidRPr="0089449E" w:rsidRDefault="0067745D" w:rsidP="00DE1E6C">
      <w:pPr>
        <w:pStyle w:val="Heading2"/>
        <w:rPr>
          <w:rFonts w:ascii="Arial" w:hAnsi="Arial" w:cs="Arial"/>
          <w:b/>
          <w:szCs w:val="24"/>
          <w:u w:val="none"/>
        </w:rPr>
      </w:pPr>
      <w:r>
        <w:rPr>
          <w:rFonts w:ascii="Arial" w:hAnsi="Arial" w:cs="Arial"/>
          <w:b/>
          <w:szCs w:val="24"/>
          <w:u w:val="none"/>
        </w:rPr>
        <w:t>FINANCE REPORT</w:t>
      </w:r>
      <w:r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2B7DC4" w:rsidRDefault="00023E37" w:rsidP="00472040">
            <w:pPr>
              <w:contextualSpacing/>
              <w:jc w:val="both"/>
              <w:rPr>
                <w:rFonts w:ascii="Arial" w:hAnsi="Arial" w:cs="Arial"/>
              </w:rPr>
            </w:pPr>
            <w:r>
              <w:rPr>
                <w:rFonts w:ascii="Arial" w:hAnsi="Arial" w:cs="Arial"/>
              </w:rPr>
              <w:t xml:space="preserve">This report provides </w:t>
            </w:r>
            <w:r w:rsidR="007E2203">
              <w:rPr>
                <w:rFonts w:ascii="Arial" w:hAnsi="Arial" w:cs="Arial"/>
              </w:rPr>
              <w:t>D</w:t>
            </w:r>
            <w:r>
              <w:rPr>
                <w:rFonts w:ascii="Arial" w:hAnsi="Arial" w:cs="Arial"/>
              </w:rPr>
              <w:t>irectors with an update on the financial performance of High Life Highland</w:t>
            </w:r>
            <w:r w:rsidR="000757C8" w:rsidRPr="000757C8">
              <w:rPr>
                <w:rFonts w:ascii="Arial" w:eastAsia="Calibri" w:hAnsi="Arial" w:cs="Arial"/>
                <w:szCs w:val="24"/>
                <w:lang w:eastAsia="en-US"/>
              </w:rPr>
              <w:t xml:space="preserve"> for the </w:t>
            </w:r>
            <w:r w:rsidR="00875AE7">
              <w:rPr>
                <w:rFonts w:ascii="Arial" w:eastAsia="Calibri" w:hAnsi="Arial" w:cs="Arial"/>
                <w:szCs w:val="24"/>
                <w:lang w:eastAsia="en-US"/>
              </w:rPr>
              <w:t xml:space="preserve">seven months </w:t>
            </w:r>
            <w:r w:rsidR="007D22CE">
              <w:rPr>
                <w:rFonts w:ascii="Arial" w:eastAsia="Calibri" w:hAnsi="Arial" w:cs="Arial"/>
                <w:szCs w:val="24"/>
                <w:lang w:eastAsia="en-US"/>
              </w:rPr>
              <w:t xml:space="preserve">of the </w:t>
            </w:r>
            <w:r w:rsidR="000757C8" w:rsidRPr="000757C8">
              <w:rPr>
                <w:rFonts w:ascii="Arial" w:eastAsia="Calibri" w:hAnsi="Arial" w:cs="Arial"/>
                <w:szCs w:val="24"/>
                <w:lang w:eastAsia="en-US"/>
              </w:rPr>
              <w:t xml:space="preserve">financial year </w:t>
            </w:r>
            <w:r w:rsidR="00121F01">
              <w:rPr>
                <w:rFonts w:ascii="Arial" w:eastAsia="Calibri" w:hAnsi="Arial" w:cs="Arial"/>
                <w:szCs w:val="24"/>
                <w:lang w:eastAsia="en-US"/>
              </w:rPr>
              <w:t>to October 2017</w:t>
            </w:r>
            <w:r w:rsidR="00716DD2">
              <w:rPr>
                <w:rFonts w:ascii="Arial" w:hAnsi="Arial" w:cs="Arial"/>
              </w:rPr>
              <w:t>.</w:t>
            </w:r>
            <w:r w:rsidR="005A3624">
              <w:rPr>
                <w:rFonts w:ascii="Arial" w:hAnsi="Arial" w:cs="Arial"/>
              </w:rPr>
              <w:t xml:space="preserve"> </w:t>
            </w:r>
          </w:p>
          <w:p w:rsidR="00023E37" w:rsidRPr="00A44D16" w:rsidRDefault="00023E37" w:rsidP="00472040">
            <w:pPr>
              <w:jc w:val="both"/>
              <w:rPr>
                <w:rFonts w:ascii="Arial" w:hAnsi="Arial" w:cs="Arial"/>
                <w:szCs w:val="24"/>
              </w:rPr>
            </w:pPr>
          </w:p>
          <w:p w:rsidR="00C92F7F" w:rsidRPr="000A34FA" w:rsidRDefault="00C92F7F" w:rsidP="00C92F7F">
            <w:pPr>
              <w:jc w:val="both"/>
              <w:rPr>
                <w:rFonts w:ascii="Arial" w:hAnsi="Arial" w:cs="Arial"/>
                <w:szCs w:val="24"/>
              </w:rPr>
            </w:pPr>
            <w:r w:rsidRPr="000A34FA">
              <w:rPr>
                <w:rFonts w:ascii="Arial" w:hAnsi="Arial" w:cs="Arial"/>
                <w:szCs w:val="24"/>
              </w:rPr>
              <w:t>It is recommended that Directors:</w:t>
            </w:r>
          </w:p>
          <w:p w:rsidR="00C92F7F" w:rsidRPr="000A34FA" w:rsidRDefault="00C92F7F" w:rsidP="00C92F7F">
            <w:pPr>
              <w:jc w:val="both"/>
              <w:rPr>
                <w:rFonts w:ascii="Arial" w:hAnsi="Arial" w:cs="Arial"/>
                <w:szCs w:val="24"/>
              </w:rPr>
            </w:pPr>
          </w:p>
          <w:p w:rsidR="000757C8" w:rsidRPr="00A44D16" w:rsidRDefault="00F216B5" w:rsidP="00292E10">
            <w:pPr>
              <w:numPr>
                <w:ilvl w:val="0"/>
                <w:numId w:val="2"/>
              </w:numPr>
              <w:contextualSpacing/>
              <w:jc w:val="both"/>
              <w:rPr>
                <w:rFonts w:ascii="Arial" w:eastAsia="Calibri" w:hAnsi="Arial" w:cs="Arial"/>
                <w:szCs w:val="24"/>
                <w:lang w:eastAsia="en-US"/>
              </w:rPr>
            </w:pPr>
            <w:bookmarkStart w:id="1" w:name="OLE_LINK1"/>
            <w:bookmarkStart w:id="2" w:name="OLE_LINK2"/>
            <w:r w:rsidRPr="00A44D16">
              <w:rPr>
                <w:rFonts w:ascii="Arial" w:hAnsi="Arial" w:cs="Arial"/>
                <w:szCs w:val="24"/>
              </w:rPr>
              <w:t xml:space="preserve">note </w:t>
            </w:r>
            <w:r w:rsidR="00342F9D" w:rsidRPr="00A44D16">
              <w:rPr>
                <w:rFonts w:ascii="Arial" w:hAnsi="Arial" w:cs="Arial"/>
                <w:szCs w:val="24"/>
              </w:rPr>
              <w:t>t</w:t>
            </w:r>
            <w:r w:rsidR="00C92F7F" w:rsidRPr="00A44D16">
              <w:rPr>
                <w:rFonts w:ascii="Arial" w:hAnsi="Arial" w:cs="Arial"/>
                <w:szCs w:val="24"/>
              </w:rPr>
              <w:t>he</w:t>
            </w:r>
            <w:r w:rsidR="007D22CE" w:rsidRPr="00A44D16">
              <w:rPr>
                <w:rFonts w:ascii="Arial" w:eastAsia="Calibri" w:hAnsi="Arial" w:cs="Arial"/>
                <w:szCs w:val="24"/>
                <w:lang w:eastAsia="en-US"/>
              </w:rPr>
              <w:t xml:space="preserve"> results for the </w:t>
            </w:r>
            <w:r w:rsidR="00875AE7" w:rsidRPr="00A44D16">
              <w:rPr>
                <w:rFonts w:ascii="Arial" w:eastAsia="Calibri" w:hAnsi="Arial" w:cs="Arial"/>
                <w:szCs w:val="24"/>
                <w:lang w:eastAsia="en-US"/>
              </w:rPr>
              <w:t>period</w:t>
            </w:r>
            <w:r w:rsidR="007D22CE" w:rsidRPr="00A44D16">
              <w:rPr>
                <w:rFonts w:ascii="Arial" w:eastAsia="Calibri" w:hAnsi="Arial" w:cs="Arial"/>
                <w:szCs w:val="24"/>
                <w:lang w:eastAsia="en-US"/>
              </w:rPr>
              <w:t xml:space="preserve"> report a positive variance of £</w:t>
            </w:r>
            <w:r w:rsidR="00DD4581">
              <w:rPr>
                <w:rFonts w:ascii="Arial" w:eastAsia="Calibri" w:hAnsi="Arial" w:cs="Arial"/>
                <w:szCs w:val="24"/>
                <w:lang w:eastAsia="en-US"/>
              </w:rPr>
              <w:t>61,1</w:t>
            </w:r>
            <w:r w:rsidR="00A45240">
              <w:rPr>
                <w:rFonts w:ascii="Arial" w:eastAsia="Calibri" w:hAnsi="Arial" w:cs="Arial"/>
                <w:szCs w:val="24"/>
                <w:lang w:eastAsia="en-US"/>
              </w:rPr>
              <w:t>04</w:t>
            </w:r>
            <w:r w:rsidR="00DD4581">
              <w:rPr>
                <w:rFonts w:ascii="Arial" w:eastAsia="Calibri" w:hAnsi="Arial" w:cs="Arial"/>
                <w:szCs w:val="24"/>
                <w:lang w:eastAsia="en-US"/>
              </w:rPr>
              <w:t xml:space="preserve"> </w:t>
            </w:r>
            <w:r w:rsidR="00E671CB" w:rsidRPr="00A44D16">
              <w:rPr>
                <w:rFonts w:ascii="Arial" w:eastAsia="Calibri" w:hAnsi="Arial" w:cs="Arial"/>
                <w:szCs w:val="24"/>
                <w:lang w:eastAsia="en-US"/>
              </w:rPr>
              <w:t xml:space="preserve">in </w:t>
            </w:r>
            <w:r w:rsidR="00E671CB" w:rsidRPr="00A44D16">
              <w:rPr>
                <w:rFonts w:ascii="Arial" w:eastAsia="Calibri" w:hAnsi="Arial" w:cs="Arial"/>
                <w:b/>
                <w:szCs w:val="24"/>
                <w:lang w:eastAsia="en-US"/>
              </w:rPr>
              <w:t>Appendix A</w:t>
            </w:r>
            <w:r w:rsidR="00342F9D" w:rsidRPr="00A44D16">
              <w:rPr>
                <w:rFonts w:ascii="Arial" w:eastAsia="Calibri" w:hAnsi="Arial" w:cs="Arial"/>
                <w:szCs w:val="24"/>
                <w:lang w:eastAsia="en-US"/>
              </w:rPr>
              <w:t>;</w:t>
            </w:r>
          </w:p>
          <w:p w:rsidR="00ED5D49" w:rsidRPr="000A34FA" w:rsidRDefault="00F216B5" w:rsidP="00292E10">
            <w:pPr>
              <w:pStyle w:val="ListParagraph"/>
              <w:numPr>
                <w:ilvl w:val="0"/>
                <w:numId w:val="2"/>
              </w:numPr>
              <w:jc w:val="both"/>
              <w:rPr>
                <w:rFonts w:ascii="Arial" w:hAnsi="Arial" w:cs="Arial"/>
                <w:sz w:val="24"/>
                <w:szCs w:val="24"/>
              </w:rPr>
            </w:pPr>
            <w:r w:rsidRPr="00A44D16">
              <w:rPr>
                <w:rFonts w:ascii="Arial" w:hAnsi="Arial" w:cs="Arial"/>
                <w:sz w:val="24"/>
                <w:szCs w:val="24"/>
              </w:rPr>
              <w:t xml:space="preserve">note </w:t>
            </w:r>
            <w:r w:rsidR="00ED5D49" w:rsidRPr="00A44D16">
              <w:rPr>
                <w:rFonts w:ascii="Arial" w:hAnsi="Arial" w:cs="Arial"/>
                <w:sz w:val="24"/>
                <w:szCs w:val="24"/>
              </w:rPr>
              <w:t xml:space="preserve">the projected final out-turn for the year </w:t>
            </w:r>
            <w:r w:rsidR="0074520C">
              <w:rPr>
                <w:rFonts w:ascii="Arial" w:hAnsi="Arial" w:cs="Arial"/>
                <w:sz w:val="24"/>
                <w:szCs w:val="24"/>
              </w:rPr>
              <w:t>is a surplus to b</w:t>
            </w:r>
            <w:r w:rsidR="00DD4581">
              <w:rPr>
                <w:rFonts w:ascii="Arial" w:hAnsi="Arial" w:cs="Arial"/>
                <w:sz w:val="24"/>
                <w:szCs w:val="24"/>
              </w:rPr>
              <w:t>udget of c</w:t>
            </w:r>
            <w:r w:rsidR="00430C09">
              <w:rPr>
                <w:rFonts w:ascii="Arial" w:hAnsi="Arial" w:cs="Arial"/>
                <w:sz w:val="24"/>
                <w:szCs w:val="24"/>
              </w:rPr>
              <w:t xml:space="preserve">. </w:t>
            </w:r>
            <w:r w:rsidR="00DD4581">
              <w:rPr>
                <w:rFonts w:ascii="Arial" w:hAnsi="Arial" w:cs="Arial"/>
                <w:sz w:val="24"/>
                <w:szCs w:val="24"/>
              </w:rPr>
              <w:t>£100K</w:t>
            </w:r>
            <w:r w:rsidR="00E04215">
              <w:rPr>
                <w:rFonts w:ascii="Arial" w:hAnsi="Arial" w:cs="Arial"/>
                <w:sz w:val="24"/>
                <w:szCs w:val="24"/>
              </w:rPr>
              <w:t>;</w:t>
            </w:r>
          </w:p>
          <w:p w:rsidR="00D560AC" w:rsidRPr="00A44D16" w:rsidRDefault="00F216B5" w:rsidP="00292E10">
            <w:pPr>
              <w:pStyle w:val="ListParagraph"/>
              <w:numPr>
                <w:ilvl w:val="0"/>
                <w:numId w:val="2"/>
              </w:numPr>
              <w:jc w:val="both"/>
              <w:rPr>
                <w:rFonts w:ascii="Arial" w:hAnsi="Arial" w:cs="Arial"/>
                <w:sz w:val="24"/>
                <w:szCs w:val="24"/>
              </w:rPr>
            </w:pPr>
            <w:r w:rsidRPr="00A44D16">
              <w:rPr>
                <w:rFonts w:ascii="Arial" w:hAnsi="Arial" w:cs="Arial"/>
                <w:sz w:val="24"/>
                <w:szCs w:val="24"/>
              </w:rPr>
              <w:t xml:space="preserve">note </w:t>
            </w:r>
            <w:r w:rsidR="008C5158" w:rsidRPr="00A44D16">
              <w:rPr>
                <w:rFonts w:ascii="Arial" w:hAnsi="Arial" w:cs="Arial"/>
                <w:sz w:val="24"/>
                <w:szCs w:val="24"/>
              </w:rPr>
              <w:t xml:space="preserve">the </w:t>
            </w:r>
            <w:r w:rsidR="00C92F7F" w:rsidRPr="00A44D16">
              <w:rPr>
                <w:rFonts w:ascii="Arial" w:hAnsi="Arial" w:cs="Arial"/>
                <w:sz w:val="24"/>
                <w:szCs w:val="24"/>
              </w:rPr>
              <w:t xml:space="preserve">award of contracts </w:t>
            </w:r>
            <w:r w:rsidR="004749D1" w:rsidRPr="00A44D16">
              <w:rPr>
                <w:rFonts w:ascii="Arial" w:hAnsi="Arial" w:cs="Arial"/>
                <w:sz w:val="24"/>
                <w:szCs w:val="24"/>
              </w:rPr>
              <w:t xml:space="preserve">as detailed in </w:t>
            </w:r>
            <w:r w:rsidR="00CB63C6" w:rsidRPr="00A44D16">
              <w:rPr>
                <w:rFonts w:ascii="Arial" w:hAnsi="Arial" w:cs="Arial"/>
                <w:b/>
                <w:sz w:val="24"/>
                <w:szCs w:val="24"/>
              </w:rPr>
              <w:t>paragraph</w:t>
            </w:r>
            <w:r w:rsidR="004749D1" w:rsidRPr="00A44D16">
              <w:rPr>
                <w:rFonts w:ascii="Arial" w:hAnsi="Arial" w:cs="Arial"/>
                <w:b/>
                <w:sz w:val="24"/>
                <w:szCs w:val="24"/>
              </w:rPr>
              <w:t xml:space="preserve"> </w:t>
            </w:r>
            <w:r w:rsidR="004A471D" w:rsidRPr="00A44D16">
              <w:rPr>
                <w:rFonts w:ascii="Arial" w:hAnsi="Arial" w:cs="Arial"/>
                <w:b/>
                <w:sz w:val="24"/>
                <w:szCs w:val="24"/>
              </w:rPr>
              <w:t>4</w:t>
            </w:r>
            <w:r w:rsidR="00B8731C" w:rsidRPr="00A44D16">
              <w:rPr>
                <w:rFonts w:ascii="Arial" w:hAnsi="Arial" w:cs="Arial"/>
                <w:b/>
                <w:sz w:val="24"/>
                <w:szCs w:val="24"/>
              </w:rPr>
              <w:t>.4</w:t>
            </w:r>
            <w:r w:rsidR="00A57DCC" w:rsidRPr="00A44D16">
              <w:rPr>
                <w:rFonts w:ascii="Arial" w:hAnsi="Arial" w:cs="Arial"/>
                <w:sz w:val="24"/>
                <w:szCs w:val="24"/>
              </w:rPr>
              <w:t xml:space="preserve"> of th</w:t>
            </w:r>
            <w:r w:rsidR="00FC5923" w:rsidRPr="00A44D16">
              <w:rPr>
                <w:rFonts w:ascii="Arial" w:hAnsi="Arial" w:cs="Arial"/>
                <w:sz w:val="24"/>
                <w:szCs w:val="24"/>
              </w:rPr>
              <w:t xml:space="preserve">is </w:t>
            </w:r>
            <w:r w:rsidR="00A57DCC" w:rsidRPr="00A44D16">
              <w:rPr>
                <w:rFonts w:ascii="Arial" w:hAnsi="Arial" w:cs="Arial"/>
                <w:sz w:val="24"/>
                <w:szCs w:val="24"/>
              </w:rPr>
              <w:t>report</w:t>
            </w:r>
            <w:bookmarkEnd w:id="1"/>
            <w:bookmarkEnd w:id="2"/>
            <w:r w:rsidR="00D560AC" w:rsidRPr="00A44D16">
              <w:rPr>
                <w:rFonts w:ascii="Arial" w:hAnsi="Arial" w:cs="Arial"/>
                <w:sz w:val="24"/>
                <w:szCs w:val="24"/>
              </w:rPr>
              <w:t xml:space="preserve">; </w:t>
            </w:r>
          </w:p>
          <w:p w:rsidR="00B66604" w:rsidRPr="00A44D16" w:rsidRDefault="00F216B5" w:rsidP="00292E10">
            <w:pPr>
              <w:pStyle w:val="ListParagraph"/>
              <w:numPr>
                <w:ilvl w:val="0"/>
                <w:numId w:val="2"/>
              </w:numPr>
              <w:jc w:val="both"/>
              <w:rPr>
                <w:rFonts w:ascii="Arial" w:hAnsi="Arial" w:cs="Arial"/>
                <w:sz w:val="24"/>
                <w:szCs w:val="24"/>
              </w:rPr>
            </w:pPr>
            <w:r w:rsidRPr="00A44D16">
              <w:rPr>
                <w:rFonts w:ascii="Arial" w:hAnsi="Arial" w:cs="Arial"/>
                <w:sz w:val="24"/>
                <w:szCs w:val="24"/>
              </w:rPr>
              <w:t xml:space="preserve">note </w:t>
            </w:r>
            <w:r w:rsidR="00E278DD" w:rsidRPr="00A44D16">
              <w:rPr>
                <w:rFonts w:ascii="Arial" w:hAnsi="Arial" w:cs="Arial"/>
                <w:sz w:val="24"/>
                <w:szCs w:val="24"/>
              </w:rPr>
              <w:t>HLH is operating well within Teckal parameters;</w:t>
            </w:r>
            <w:r w:rsidR="00B66604" w:rsidRPr="00A44D16">
              <w:rPr>
                <w:rFonts w:ascii="Arial" w:hAnsi="Arial" w:cs="Arial"/>
                <w:sz w:val="24"/>
                <w:szCs w:val="24"/>
              </w:rPr>
              <w:t xml:space="preserve"> </w:t>
            </w:r>
          </w:p>
          <w:p w:rsidR="00F216B5" w:rsidRPr="00A44D16" w:rsidRDefault="00F216B5">
            <w:pPr>
              <w:pStyle w:val="ListParagraph"/>
              <w:numPr>
                <w:ilvl w:val="0"/>
                <w:numId w:val="2"/>
              </w:numPr>
              <w:jc w:val="both"/>
              <w:rPr>
                <w:rFonts w:ascii="Arial" w:hAnsi="Arial" w:cs="Arial"/>
                <w:sz w:val="24"/>
                <w:szCs w:val="24"/>
              </w:rPr>
            </w:pPr>
            <w:r w:rsidRPr="000A34FA">
              <w:rPr>
                <w:rFonts w:ascii="Arial" w:hAnsi="Arial" w:cs="Arial"/>
                <w:sz w:val="24"/>
                <w:szCs w:val="24"/>
              </w:rPr>
              <w:t xml:space="preserve">note </w:t>
            </w:r>
            <w:r w:rsidR="00822629" w:rsidRPr="000A34FA">
              <w:rPr>
                <w:rFonts w:ascii="Arial" w:hAnsi="Arial" w:cs="Arial"/>
                <w:sz w:val="24"/>
                <w:szCs w:val="24"/>
              </w:rPr>
              <w:t>the transfer of the Council’s 3rd sector grant funding for North Coast Leisure, Bettyhill to HLH;</w:t>
            </w:r>
            <w:r w:rsidR="00042274">
              <w:rPr>
                <w:rFonts w:ascii="Arial" w:hAnsi="Arial" w:cs="Arial"/>
                <w:sz w:val="24"/>
                <w:szCs w:val="24"/>
              </w:rPr>
              <w:t xml:space="preserve"> and</w:t>
            </w:r>
          </w:p>
          <w:p w:rsidR="001E1068" w:rsidRPr="00A44D16" w:rsidRDefault="001E1068" w:rsidP="00FE7ED5">
            <w:pPr>
              <w:pStyle w:val="ListParagraph"/>
              <w:numPr>
                <w:ilvl w:val="0"/>
                <w:numId w:val="2"/>
              </w:numPr>
              <w:jc w:val="both"/>
              <w:rPr>
                <w:rFonts w:ascii="Arial" w:hAnsi="Arial" w:cs="Arial"/>
                <w:sz w:val="24"/>
                <w:szCs w:val="24"/>
              </w:rPr>
            </w:pPr>
            <w:r w:rsidRPr="000A34FA">
              <w:rPr>
                <w:rFonts w:ascii="Arial" w:eastAsiaTheme="minorHAnsi" w:hAnsi="Arial" w:cs="Arial"/>
                <w:sz w:val="24"/>
                <w:szCs w:val="24"/>
              </w:rPr>
              <w:t>homologate the procurement decision to award the contracts (exceeding the OJEU levels) for Goods for Re-sale and Catering Provision at Strathpeffer Pavilion</w:t>
            </w:r>
            <w:r w:rsidR="00D95C36">
              <w:rPr>
                <w:rFonts w:ascii="Arial" w:eastAsiaTheme="minorHAnsi" w:hAnsi="Arial" w:cs="Arial"/>
                <w:sz w:val="24"/>
                <w:szCs w:val="24"/>
              </w:rPr>
              <w:t xml:space="preserve"> in  </w:t>
            </w:r>
            <w:r w:rsidR="00D95C36" w:rsidRPr="00D95C36">
              <w:rPr>
                <w:rFonts w:ascii="Arial" w:eastAsiaTheme="minorHAnsi" w:hAnsi="Arial" w:cs="Arial"/>
                <w:b/>
                <w:sz w:val="24"/>
                <w:szCs w:val="24"/>
              </w:rPr>
              <w:t>p</w:t>
            </w:r>
            <w:r w:rsidR="00B8731C" w:rsidRPr="00D95C36">
              <w:rPr>
                <w:rFonts w:ascii="Arial" w:eastAsiaTheme="minorHAnsi" w:hAnsi="Arial" w:cs="Arial"/>
                <w:b/>
                <w:sz w:val="24"/>
                <w:szCs w:val="24"/>
              </w:rPr>
              <w:t>aragraph 4.2</w:t>
            </w:r>
            <w:r w:rsidR="00042274">
              <w:rPr>
                <w:rFonts w:ascii="Arial" w:eastAsiaTheme="minorHAnsi" w:hAnsi="Arial" w:cs="Arial"/>
                <w:sz w:val="24"/>
                <w:szCs w:val="24"/>
              </w:rPr>
              <w:t>.</w:t>
            </w:r>
          </w:p>
          <w:p w:rsidR="00B8731C" w:rsidRPr="00342F9D" w:rsidRDefault="00B8731C" w:rsidP="00042274">
            <w:pPr>
              <w:pStyle w:val="ListParagraph"/>
              <w:ind w:left="1080"/>
              <w:jc w:val="both"/>
              <w:rPr>
                <w:rFonts w:ascii="Arial" w:hAnsi="Arial" w:cs="Arial"/>
                <w:sz w:val="24"/>
                <w:szCs w:val="24"/>
              </w:rPr>
            </w:pPr>
          </w:p>
        </w:tc>
      </w:tr>
    </w:tbl>
    <w:p w:rsidR="0097099E" w:rsidRPr="0089449E" w:rsidRDefault="0097099E" w:rsidP="00472040">
      <w:pPr>
        <w:jc w:val="both"/>
        <w:rPr>
          <w:rFonts w:ascii="Arial" w:hAnsi="Arial" w:cs="Arial"/>
          <w:szCs w:val="24"/>
        </w:rPr>
      </w:pPr>
    </w:p>
    <w:tbl>
      <w:tblPr>
        <w:tblW w:w="9606" w:type="dxa"/>
        <w:tblLayout w:type="fixed"/>
        <w:tblLook w:val="0000" w:firstRow="0" w:lastRow="0" w:firstColumn="0" w:lastColumn="0" w:noHBand="0" w:noVBand="0"/>
      </w:tblPr>
      <w:tblGrid>
        <w:gridCol w:w="817"/>
        <w:gridCol w:w="8789"/>
      </w:tblGrid>
      <w:tr w:rsidR="00A53534" w:rsidRPr="0089449E" w:rsidTr="001B2922">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789"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rsidTr="001B2922">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789"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w:t>
            </w:r>
            <w:r w:rsidR="00542E12">
              <w:rPr>
                <w:rFonts w:ascii="Arial" w:hAnsi="Arial" w:cs="Arial"/>
              </w:rPr>
              <w:t>s</w:t>
            </w:r>
            <w:r w:rsidRPr="00B0145D">
              <w:rPr>
                <w:rFonts w:ascii="Arial" w:hAnsi="Arial" w:cs="Arial"/>
              </w:rPr>
              <w:t xml:space="preserve"> from the High Life Highland (HLH) Business Plan:</w:t>
            </w:r>
          </w:p>
          <w:p w:rsidR="00B0145D" w:rsidRPr="00B0145D" w:rsidRDefault="00B0145D" w:rsidP="00B0145D">
            <w:pPr>
              <w:jc w:val="both"/>
              <w:rPr>
                <w:rFonts w:ascii="Arial" w:hAnsi="Arial" w:cs="Arial"/>
              </w:rPr>
            </w:pPr>
          </w:p>
          <w:p w:rsidR="0031751B" w:rsidRPr="00542E12" w:rsidRDefault="0031751B" w:rsidP="00292E10">
            <w:pPr>
              <w:pStyle w:val="ListParagraph"/>
              <w:numPr>
                <w:ilvl w:val="0"/>
                <w:numId w:val="1"/>
              </w:numPr>
              <w:spacing w:after="0" w:line="240" w:lineRule="auto"/>
              <w:jc w:val="both"/>
              <w:rPr>
                <w:rFonts w:ascii="Arial" w:hAnsi="Arial" w:cs="Arial"/>
                <w:b/>
                <w:sz w:val="24"/>
                <w:szCs w:val="24"/>
              </w:rPr>
            </w:pPr>
            <w:r w:rsidRPr="00542E12">
              <w:rPr>
                <w:rFonts w:ascii="Arial" w:hAnsi="Arial" w:cs="Arial"/>
                <w:b/>
                <w:sz w:val="24"/>
                <w:szCs w:val="24"/>
              </w:rPr>
              <w:t>To advance sustainable growth and financial sustainability</w:t>
            </w:r>
          </w:p>
          <w:p w:rsidR="0031751B" w:rsidRPr="00050D22" w:rsidRDefault="0031751B" w:rsidP="00292E10">
            <w:pPr>
              <w:pStyle w:val="ListParagraph"/>
              <w:numPr>
                <w:ilvl w:val="0"/>
                <w:numId w:val="1"/>
              </w:numPr>
              <w:spacing w:after="0" w:line="240" w:lineRule="auto"/>
              <w:jc w:val="both"/>
              <w:rPr>
                <w:rFonts w:ascii="Arial" w:hAnsi="Arial" w:cs="Arial"/>
                <w:b/>
                <w:sz w:val="24"/>
                <w:szCs w:val="24"/>
              </w:rPr>
            </w:pPr>
            <w:r w:rsidRPr="00050D22">
              <w:rPr>
                <w:rFonts w:ascii="Arial" w:hAnsi="Arial" w:cs="Arial"/>
                <w:b/>
                <w:sz w:val="24"/>
                <w:szCs w:val="24"/>
              </w:rPr>
              <w:t>Deliver the Service Delivery Contract with THC</w:t>
            </w:r>
          </w:p>
          <w:p w:rsidR="0031751B" w:rsidRPr="003A3BC3" w:rsidRDefault="0031751B" w:rsidP="00292E10">
            <w:pPr>
              <w:pStyle w:val="ListParagraph"/>
              <w:numPr>
                <w:ilvl w:val="0"/>
                <w:numId w:val="1"/>
              </w:numPr>
              <w:spacing w:after="0" w:line="240" w:lineRule="auto"/>
              <w:jc w:val="both"/>
              <w:rPr>
                <w:rFonts w:ascii="Arial" w:hAnsi="Arial" w:cs="Arial"/>
                <w:sz w:val="24"/>
                <w:szCs w:val="24"/>
              </w:rPr>
            </w:pPr>
            <w:r w:rsidRPr="003A3BC3">
              <w:rPr>
                <w:rFonts w:ascii="Arial" w:hAnsi="Arial" w:cs="Arial"/>
                <w:sz w:val="24"/>
                <w:szCs w:val="24"/>
              </w:rPr>
              <w:t>Improving staff satisfaction</w:t>
            </w:r>
          </w:p>
          <w:p w:rsidR="0031751B" w:rsidRPr="004749D1" w:rsidRDefault="0031751B" w:rsidP="00292E10">
            <w:pPr>
              <w:pStyle w:val="ListParagraph"/>
              <w:numPr>
                <w:ilvl w:val="0"/>
                <w:numId w:val="1"/>
              </w:numPr>
              <w:spacing w:after="0" w:line="240" w:lineRule="auto"/>
              <w:jc w:val="both"/>
              <w:rPr>
                <w:rFonts w:ascii="Arial" w:hAnsi="Arial" w:cs="Arial"/>
                <w:sz w:val="24"/>
                <w:szCs w:val="24"/>
              </w:rPr>
            </w:pPr>
            <w:r w:rsidRPr="004749D1">
              <w:rPr>
                <w:rFonts w:ascii="Arial" w:hAnsi="Arial" w:cs="Arial"/>
                <w:sz w:val="24"/>
                <w:szCs w:val="24"/>
              </w:rPr>
              <w:t>Improving customer satisfaction</w:t>
            </w:r>
          </w:p>
          <w:p w:rsidR="0031751B" w:rsidRPr="00FF59DD" w:rsidRDefault="0031751B" w:rsidP="00292E10">
            <w:pPr>
              <w:pStyle w:val="ListParagraph"/>
              <w:numPr>
                <w:ilvl w:val="0"/>
                <w:numId w:val="1"/>
              </w:numPr>
              <w:spacing w:after="0" w:line="240" w:lineRule="auto"/>
              <w:jc w:val="both"/>
              <w:rPr>
                <w:rFonts w:ascii="Arial" w:hAnsi="Arial" w:cs="Arial"/>
                <w:sz w:val="24"/>
                <w:szCs w:val="24"/>
              </w:rPr>
            </w:pPr>
            <w:r w:rsidRPr="00FF59DD">
              <w:rPr>
                <w:rFonts w:ascii="Arial" w:hAnsi="Arial" w:cs="Arial"/>
                <w:sz w:val="24"/>
                <w:szCs w:val="24"/>
              </w:rPr>
              <w:t>A positive company image</w:t>
            </w:r>
          </w:p>
          <w:p w:rsidR="0031751B" w:rsidRPr="001216C7" w:rsidRDefault="0031751B" w:rsidP="00292E10">
            <w:pPr>
              <w:pStyle w:val="ListParagraph"/>
              <w:numPr>
                <w:ilvl w:val="0"/>
                <w:numId w:val="1"/>
              </w:numPr>
              <w:spacing w:after="0" w:line="240" w:lineRule="auto"/>
              <w:jc w:val="both"/>
              <w:rPr>
                <w:rFonts w:ascii="Arial" w:hAnsi="Arial" w:cs="Arial"/>
                <w:sz w:val="24"/>
                <w:szCs w:val="24"/>
              </w:rPr>
            </w:pPr>
            <w:r w:rsidRPr="001216C7">
              <w:rPr>
                <w:rFonts w:ascii="Arial" w:hAnsi="Arial" w:cs="Arial"/>
                <w:sz w:val="24"/>
                <w:szCs w:val="24"/>
              </w:rPr>
              <w:t>Services designed around customers and through market opportunities</w:t>
            </w:r>
          </w:p>
          <w:p w:rsidR="0031751B" w:rsidRPr="003A3BC3" w:rsidRDefault="0031751B" w:rsidP="00292E10">
            <w:pPr>
              <w:pStyle w:val="ListParagraph"/>
              <w:numPr>
                <w:ilvl w:val="0"/>
                <w:numId w:val="1"/>
              </w:numPr>
              <w:spacing w:after="0" w:line="240" w:lineRule="auto"/>
              <w:jc w:val="both"/>
              <w:rPr>
                <w:rFonts w:ascii="Arial" w:hAnsi="Arial" w:cs="Arial"/>
                <w:sz w:val="24"/>
                <w:szCs w:val="24"/>
              </w:rPr>
            </w:pPr>
            <w:r w:rsidRPr="003A3BC3">
              <w:rPr>
                <w:rFonts w:ascii="Arial" w:hAnsi="Arial" w:cs="Arial"/>
                <w:sz w:val="24"/>
                <w:szCs w:val="24"/>
              </w:rPr>
              <w:t>Sustain a good health and safety performance</w:t>
            </w:r>
          </w:p>
          <w:p w:rsidR="0031751B" w:rsidRPr="003A3BC3" w:rsidRDefault="0031751B" w:rsidP="00292E10">
            <w:pPr>
              <w:pStyle w:val="ListParagraph"/>
              <w:numPr>
                <w:ilvl w:val="0"/>
                <w:numId w:val="1"/>
              </w:numPr>
              <w:spacing w:after="0" w:line="240" w:lineRule="auto"/>
              <w:jc w:val="both"/>
              <w:rPr>
                <w:rFonts w:ascii="Arial" w:hAnsi="Arial" w:cs="Arial"/>
                <w:sz w:val="24"/>
                <w:szCs w:val="24"/>
              </w:rPr>
            </w:pPr>
            <w:r w:rsidRPr="003A3BC3">
              <w:rPr>
                <w:rFonts w:ascii="Arial" w:hAnsi="Arial" w:cs="Arial"/>
                <w:sz w:val="24"/>
                <w:szCs w:val="24"/>
              </w:rPr>
              <w:t>A trusted partner</w:t>
            </w:r>
          </w:p>
          <w:p w:rsidR="00C51930" w:rsidRPr="00B0145D" w:rsidRDefault="00C51930" w:rsidP="0031751B">
            <w:pPr>
              <w:contextualSpacing/>
              <w:jc w:val="both"/>
              <w:rPr>
                <w:rFonts w:ascii="Arial" w:hAnsi="Arial" w:cs="Arial"/>
              </w:rPr>
            </w:pPr>
          </w:p>
        </w:tc>
      </w:tr>
      <w:tr w:rsidR="00A53534" w:rsidRPr="0089449E" w:rsidTr="001B2922">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789"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rsidTr="001B2922">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4A13CB" w:rsidRDefault="004A13CB" w:rsidP="00472040">
            <w:pPr>
              <w:jc w:val="both"/>
              <w:rPr>
                <w:rFonts w:ascii="Arial" w:hAnsi="Arial" w:cs="Arial"/>
                <w:b/>
                <w:szCs w:val="24"/>
              </w:rPr>
            </w:pPr>
          </w:p>
        </w:tc>
        <w:tc>
          <w:tcPr>
            <w:tcW w:w="8789" w:type="dxa"/>
          </w:tcPr>
          <w:p w:rsidR="008C5158" w:rsidRDefault="004A13CB" w:rsidP="00472040">
            <w:pPr>
              <w:jc w:val="both"/>
              <w:rPr>
                <w:rFonts w:ascii="Arial" w:hAnsi="Arial" w:cs="Arial"/>
                <w:szCs w:val="24"/>
              </w:rPr>
            </w:pPr>
            <w:r>
              <w:rPr>
                <w:rFonts w:ascii="Arial" w:hAnsi="Arial" w:cs="Arial"/>
                <w:szCs w:val="24"/>
              </w:rPr>
              <w:t xml:space="preserve">Directors of HLH receive a Finance Report on </w:t>
            </w:r>
            <w:r w:rsidR="001C4B5C">
              <w:rPr>
                <w:rFonts w:ascii="Arial" w:hAnsi="Arial" w:cs="Arial"/>
                <w:szCs w:val="24"/>
              </w:rPr>
              <w:t xml:space="preserve">a </w:t>
            </w:r>
            <w:r w:rsidR="00420554">
              <w:rPr>
                <w:rFonts w:ascii="Arial" w:hAnsi="Arial" w:cs="Arial"/>
                <w:szCs w:val="24"/>
              </w:rPr>
              <w:t xml:space="preserve">quarterly </w:t>
            </w:r>
            <w:r w:rsidR="009E3DB8">
              <w:rPr>
                <w:rFonts w:ascii="Arial" w:hAnsi="Arial" w:cs="Arial"/>
                <w:szCs w:val="24"/>
              </w:rPr>
              <w:t xml:space="preserve">basis. The primary purpose of the </w:t>
            </w:r>
            <w:r>
              <w:rPr>
                <w:rFonts w:ascii="Arial" w:hAnsi="Arial" w:cs="Arial"/>
                <w:szCs w:val="24"/>
              </w:rPr>
              <w:t>report is to summarise the financial performance of the organisation and its subsidiaries.</w:t>
            </w:r>
          </w:p>
          <w:p w:rsidR="008C5158" w:rsidRPr="006909C6" w:rsidRDefault="008C5158" w:rsidP="00472040">
            <w:pPr>
              <w:jc w:val="both"/>
              <w:rPr>
                <w:rFonts w:ascii="Arial" w:hAnsi="Arial" w:cs="Arial"/>
                <w:szCs w:val="24"/>
              </w:rPr>
            </w:pPr>
          </w:p>
        </w:tc>
      </w:tr>
      <w:tr w:rsidR="004A13CB" w:rsidRPr="0089449E" w:rsidTr="001B2922">
        <w:tc>
          <w:tcPr>
            <w:tcW w:w="817" w:type="dxa"/>
          </w:tcPr>
          <w:p w:rsidR="004A13CB" w:rsidRDefault="004A13CB" w:rsidP="004A13CB">
            <w:pPr>
              <w:jc w:val="both"/>
              <w:rPr>
                <w:rFonts w:ascii="Arial" w:hAnsi="Arial" w:cs="Arial"/>
                <w:b/>
                <w:szCs w:val="24"/>
              </w:rPr>
            </w:pPr>
            <w:r w:rsidRPr="00CD28C3">
              <w:rPr>
                <w:rFonts w:ascii="Arial" w:hAnsi="Arial" w:cs="Arial"/>
                <w:b/>
                <w:szCs w:val="24"/>
              </w:rPr>
              <w:t>3.</w:t>
            </w:r>
          </w:p>
          <w:p w:rsidR="004A13CB" w:rsidRPr="008B4D54" w:rsidRDefault="004A13CB" w:rsidP="004A13CB">
            <w:pPr>
              <w:jc w:val="both"/>
              <w:rPr>
                <w:rFonts w:ascii="Arial" w:hAnsi="Arial" w:cs="Arial"/>
                <w:szCs w:val="24"/>
              </w:rPr>
            </w:pPr>
          </w:p>
        </w:tc>
        <w:tc>
          <w:tcPr>
            <w:tcW w:w="8789" w:type="dxa"/>
          </w:tcPr>
          <w:p w:rsidR="004A13CB" w:rsidRDefault="004A13CB" w:rsidP="00875AE7">
            <w:pPr>
              <w:jc w:val="both"/>
              <w:rPr>
                <w:rFonts w:ascii="Arial" w:hAnsi="Arial" w:cs="Arial"/>
                <w:szCs w:val="24"/>
              </w:rPr>
            </w:pPr>
            <w:r w:rsidRPr="00CD28C3">
              <w:rPr>
                <w:rFonts w:ascii="Arial" w:hAnsi="Arial" w:cs="Arial"/>
                <w:b/>
                <w:szCs w:val="24"/>
              </w:rPr>
              <w:t xml:space="preserve">Financial Performance </w:t>
            </w:r>
            <w:r w:rsidR="007D22CE">
              <w:rPr>
                <w:rFonts w:ascii="Arial" w:hAnsi="Arial" w:cs="Arial"/>
                <w:b/>
                <w:szCs w:val="24"/>
              </w:rPr>
              <w:t xml:space="preserve">for </w:t>
            </w:r>
            <w:r w:rsidR="00875AE7">
              <w:rPr>
                <w:rFonts w:ascii="Arial" w:hAnsi="Arial" w:cs="Arial"/>
                <w:b/>
                <w:szCs w:val="24"/>
              </w:rPr>
              <w:t>the seven months to October 2017.</w:t>
            </w:r>
          </w:p>
        </w:tc>
      </w:tr>
      <w:tr w:rsidR="00A53534" w:rsidRPr="0089449E" w:rsidTr="001B2922">
        <w:tc>
          <w:tcPr>
            <w:tcW w:w="817" w:type="dxa"/>
          </w:tcPr>
          <w:p w:rsidR="00CD28C3" w:rsidRDefault="00CD28C3" w:rsidP="00472040">
            <w:pPr>
              <w:jc w:val="both"/>
              <w:rPr>
                <w:rFonts w:ascii="Arial" w:hAnsi="Arial" w:cs="Arial"/>
                <w:szCs w:val="24"/>
              </w:rPr>
            </w:pPr>
            <w:r w:rsidRPr="00CD28C3">
              <w:rPr>
                <w:rFonts w:ascii="Arial" w:hAnsi="Arial" w:cs="Arial"/>
                <w:szCs w:val="24"/>
              </w:rPr>
              <w:t>3.1</w:t>
            </w:r>
          </w:p>
          <w:p w:rsidR="009A2DE0" w:rsidRDefault="009A2DE0" w:rsidP="00472040">
            <w:pPr>
              <w:jc w:val="both"/>
              <w:rPr>
                <w:rFonts w:ascii="Arial" w:hAnsi="Arial" w:cs="Arial"/>
                <w:szCs w:val="24"/>
              </w:rPr>
            </w:pPr>
          </w:p>
          <w:p w:rsidR="00542E12" w:rsidRDefault="00653556" w:rsidP="00472040">
            <w:pPr>
              <w:jc w:val="both"/>
              <w:rPr>
                <w:rFonts w:ascii="Arial" w:hAnsi="Arial" w:cs="Arial"/>
                <w:szCs w:val="24"/>
              </w:rPr>
            </w:pPr>
            <w:r>
              <w:rPr>
                <w:rFonts w:ascii="Arial" w:hAnsi="Arial" w:cs="Arial"/>
                <w:szCs w:val="24"/>
              </w:rPr>
              <w:t>3.2</w:t>
            </w:r>
          </w:p>
          <w:p w:rsidR="00542E12" w:rsidRDefault="00542E12" w:rsidP="00472040">
            <w:pPr>
              <w:jc w:val="both"/>
              <w:rPr>
                <w:rFonts w:ascii="Arial" w:hAnsi="Arial" w:cs="Arial"/>
                <w:szCs w:val="24"/>
              </w:rPr>
            </w:pPr>
          </w:p>
          <w:p w:rsidR="00542E12" w:rsidRDefault="00542E12" w:rsidP="00472040">
            <w:pPr>
              <w:jc w:val="both"/>
              <w:rPr>
                <w:rFonts w:ascii="Arial" w:hAnsi="Arial" w:cs="Arial"/>
                <w:szCs w:val="24"/>
              </w:rPr>
            </w:pPr>
          </w:p>
          <w:p w:rsidR="000757C8" w:rsidRDefault="000757C8" w:rsidP="00472040">
            <w:pPr>
              <w:jc w:val="both"/>
              <w:rPr>
                <w:rFonts w:ascii="Arial" w:hAnsi="Arial" w:cs="Arial"/>
                <w:szCs w:val="24"/>
              </w:rPr>
            </w:pPr>
          </w:p>
          <w:p w:rsidR="00B71E7C" w:rsidRDefault="00B71E7C" w:rsidP="00472040">
            <w:pPr>
              <w:jc w:val="both"/>
              <w:rPr>
                <w:rFonts w:ascii="Arial" w:hAnsi="Arial" w:cs="Arial"/>
                <w:szCs w:val="24"/>
              </w:rPr>
            </w:pPr>
          </w:p>
          <w:p w:rsidR="00EC352D" w:rsidRPr="00CD28C3" w:rsidRDefault="00653556" w:rsidP="000757C8">
            <w:pPr>
              <w:jc w:val="both"/>
              <w:rPr>
                <w:rFonts w:ascii="Arial" w:hAnsi="Arial" w:cs="Arial"/>
                <w:szCs w:val="24"/>
              </w:rPr>
            </w:pPr>
            <w:r>
              <w:rPr>
                <w:rFonts w:ascii="Arial" w:hAnsi="Arial" w:cs="Arial"/>
                <w:szCs w:val="24"/>
              </w:rPr>
              <w:t>3.3</w:t>
            </w:r>
          </w:p>
        </w:tc>
        <w:tc>
          <w:tcPr>
            <w:tcW w:w="8789" w:type="dxa"/>
          </w:tcPr>
          <w:p w:rsidR="00653556" w:rsidRDefault="00653556" w:rsidP="000757C8">
            <w:pPr>
              <w:contextualSpacing/>
              <w:jc w:val="both"/>
              <w:rPr>
                <w:rFonts w:ascii="Arial" w:hAnsi="Arial" w:cs="Arial"/>
                <w:szCs w:val="24"/>
              </w:rPr>
            </w:pPr>
            <w:r>
              <w:rPr>
                <w:rFonts w:ascii="Arial" w:hAnsi="Arial" w:cs="Arial"/>
                <w:szCs w:val="24"/>
              </w:rPr>
              <w:lastRenderedPageBreak/>
              <w:t xml:space="preserve">The out-turn figure for the period to </w:t>
            </w:r>
            <w:r w:rsidR="00875AE7">
              <w:rPr>
                <w:rFonts w:ascii="Arial" w:hAnsi="Arial" w:cs="Arial"/>
                <w:szCs w:val="24"/>
              </w:rPr>
              <w:t xml:space="preserve">1 October </w:t>
            </w:r>
            <w:r>
              <w:rPr>
                <w:rFonts w:ascii="Arial" w:hAnsi="Arial" w:cs="Arial"/>
                <w:szCs w:val="24"/>
              </w:rPr>
              <w:t>2017 has been prepared</w:t>
            </w:r>
            <w:r w:rsidR="00342F9D">
              <w:rPr>
                <w:rFonts w:ascii="Arial" w:hAnsi="Arial" w:cs="Arial"/>
                <w:szCs w:val="24"/>
              </w:rPr>
              <w:t>.</w:t>
            </w:r>
          </w:p>
          <w:p w:rsidR="009A2DE0" w:rsidRDefault="009A2DE0" w:rsidP="000757C8">
            <w:pPr>
              <w:contextualSpacing/>
              <w:jc w:val="both"/>
              <w:rPr>
                <w:rFonts w:ascii="Arial" w:hAnsi="Arial" w:cs="Arial"/>
                <w:szCs w:val="24"/>
              </w:rPr>
            </w:pPr>
          </w:p>
          <w:p w:rsidR="000757C8" w:rsidRPr="000757C8" w:rsidRDefault="00635750" w:rsidP="000757C8">
            <w:pPr>
              <w:contextualSpacing/>
              <w:jc w:val="both"/>
              <w:rPr>
                <w:rFonts w:ascii="Arial" w:eastAsia="Calibri" w:hAnsi="Arial" w:cs="Arial"/>
                <w:b/>
                <w:szCs w:val="24"/>
                <w:lang w:eastAsia="en-US"/>
              </w:rPr>
            </w:pPr>
            <w:r>
              <w:rPr>
                <w:rFonts w:ascii="Arial" w:hAnsi="Arial" w:cs="Arial"/>
                <w:szCs w:val="24"/>
              </w:rPr>
              <w:t xml:space="preserve">The </w:t>
            </w:r>
            <w:r w:rsidR="00342F9D">
              <w:rPr>
                <w:rFonts w:ascii="Arial" w:hAnsi="Arial" w:cs="Arial"/>
                <w:szCs w:val="24"/>
              </w:rPr>
              <w:t>c</w:t>
            </w:r>
            <w:r w:rsidR="00653556">
              <w:rPr>
                <w:rFonts w:ascii="Arial" w:hAnsi="Arial" w:cs="Arial"/>
                <w:szCs w:val="24"/>
              </w:rPr>
              <w:t>onsolidated financial performance</w:t>
            </w:r>
            <w:r w:rsidR="000757C8" w:rsidRPr="000757C8">
              <w:rPr>
                <w:rFonts w:ascii="Arial" w:eastAsia="Calibri" w:hAnsi="Arial" w:cs="Arial"/>
                <w:szCs w:val="24"/>
                <w:lang w:eastAsia="en-US"/>
              </w:rPr>
              <w:t xml:space="preserve">, </w:t>
            </w:r>
            <w:r w:rsidR="007D22CE">
              <w:rPr>
                <w:rFonts w:ascii="Arial" w:eastAsia="Calibri" w:hAnsi="Arial" w:cs="Arial"/>
                <w:szCs w:val="24"/>
                <w:lang w:eastAsia="en-US"/>
              </w:rPr>
              <w:t>report</w:t>
            </w:r>
            <w:r w:rsidR="00653556">
              <w:rPr>
                <w:rFonts w:ascii="Arial" w:eastAsia="Calibri" w:hAnsi="Arial" w:cs="Arial"/>
                <w:szCs w:val="24"/>
                <w:lang w:eastAsia="en-US"/>
              </w:rPr>
              <w:t>s</w:t>
            </w:r>
            <w:r w:rsidR="007D22CE">
              <w:rPr>
                <w:rFonts w:ascii="Arial" w:eastAsia="Calibri" w:hAnsi="Arial" w:cs="Arial"/>
                <w:szCs w:val="24"/>
                <w:lang w:eastAsia="en-US"/>
              </w:rPr>
              <w:t xml:space="preserve"> a surplus to budget </w:t>
            </w:r>
            <w:r w:rsidR="004A471D">
              <w:rPr>
                <w:rFonts w:ascii="Arial" w:eastAsia="Calibri" w:hAnsi="Arial" w:cs="Arial"/>
                <w:szCs w:val="24"/>
                <w:lang w:eastAsia="en-US"/>
              </w:rPr>
              <w:t>of</w:t>
            </w:r>
            <w:r w:rsidR="007D22CE">
              <w:rPr>
                <w:rFonts w:ascii="Arial" w:eastAsia="Calibri" w:hAnsi="Arial" w:cs="Arial"/>
                <w:szCs w:val="24"/>
                <w:lang w:eastAsia="en-US"/>
              </w:rPr>
              <w:t xml:space="preserve"> </w:t>
            </w:r>
            <w:r w:rsidR="0059535D">
              <w:rPr>
                <w:rFonts w:ascii="Arial" w:eastAsia="Calibri" w:hAnsi="Arial" w:cs="Arial"/>
                <w:szCs w:val="24"/>
                <w:lang w:eastAsia="en-US"/>
              </w:rPr>
              <w:t xml:space="preserve">£61,104 </w:t>
            </w:r>
            <w:r w:rsidR="007D22CE">
              <w:rPr>
                <w:rFonts w:ascii="Arial" w:eastAsia="Calibri" w:hAnsi="Arial" w:cs="Arial"/>
                <w:szCs w:val="24"/>
                <w:lang w:eastAsia="en-US"/>
              </w:rPr>
              <w:lastRenderedPageBreak/>
              <w:t xml:space="preserve">as detailed in </w:t>
            </w:r>
            <w:r w:rsidR="000757C8" w:rsidRPr="000757C8">
              <w:rPr>
                <w:rFonts w:ascii="Arial" w:eastAsia="Calibri" w:hAnsi="Arial" w:cs="Arial"/>
                <w:b/>
                <w:szCs w:val="24"/>
                <w:lang w:eastAsia="en-US"/>
              </w:rPr>
              <w:t xml:space="preserve">Appendix A. </w:t>
            </w:r>
            <w:r w:rsidR="000757C8" w:rsidRPr="000757C8">
              <w:rPr>
                <w:rFonts w:ascii="Arial" w:eastAsia="Calibri" w:hAnsi="Arial" w:cs="Arial"/>
                <w:szCs w:val="24"/>
                <w:lang w:eastAsia="en-US"/>
              </w:rPr>
              <w:t xml:space="preserve">The results for </w:t>
            </w:r>
            <w:r w:rsidR="00875AE7">
              <w:rPr>
                <w:rFonts w:ascii="Arial" w:eastAsia="Calibri" w:hAnsi="Arial" w:cs="Arial"/>
                <w:szCs w:val="24"/>
                <w:lang w:eastAsia="en-US"/>
              </w:rPr>
              <w:t>the period</w:t>
            </w:r>
            <w:r w:rsidR="007D22CE">
              <w:rPr>
                <w:rFonts w:ascii="Arial" w:eastAsia="Calibri" w:hAnsi="Arial" w:cs="Arial"/>
                <w:szCs w:val="24"/>
                <w:lang w:eastAsia="en-US"/>
              </w:rPr>
              <w:t xml:space="preserve"> </w:t>
            </w:r>
            <w:r w:rsidR="000757C8" w:rsidRPr="000757C8">
              <w:rPr>
                <w:rFonts w:ascii="Arial" w:eastAsia="Calibri" w:hAnsi="Arial" w:cs="Arial"/>
                <w:szCs w:val="24"/>
                <w:lang w:eastAsia="en-US"/>
              </w:rPr>
              <w:t>are further split by cost categor</w:t>
            </w:r>
            <w:r w:rsidR="00E6115F">
              <w:rPr>
                <w:rFonts w:ascii="Arial" w:eastAsia="Calibri" w:hAnsi="Arial" w:cs="Arial"/>
                <w:szCs w:val="24"/>
                <w:lang w:eastAsia="en-US"/>
              </w:rPr>
              <w:t xml:space="preserve">y (revenues, staff costs, other </w:t>
            </w:r>
            <w:r w:rsidR="000757C8" w:rsidRPr="000757C8">
              <w:rPr>
                <w:rFonts w:ascii="Arial" w:eastAsia="Calibri" w:hAnsi="Arial" w:cs="Arial"/>
                <w:szCs w:val="24"/>
                <w:lang w:eastAsia="en-US"/>
              </w:rPr>
              <w:t xml:space="preserve">costs) and the 9 business areas in </w:t>
            </w:r>
            <w:r w:rsidR="000757C8" w:rsidRPr="000757C8">
              <w:rPr>
                <w:rFonts w:ascii="Arial" w:eastAsia="Calibri" w:hAnsi="Arial" w:cs="Arial"/>
                <w:b/>
                <w:szCs w:val="24"/>
                <w:lang w:eastAsia="en-US"/>
              </w:rPr>
              <w:t>Appendix B</w:t>
            </w:r>
            <w:r w:rsidR="00A57DCC">
              <w:rPr>
                <w:rFonts w:ascii="Arial" w:eastAsia="Calibri" w:hAnsi="Arial" w:cs="Arial"/>
                <w:szCs w:val="24"/>
                <w:lang w:eastAsia="en-US"/>
              </w:rPr>
              <w:t>.</w:t>
            </w:r>
          </w:p>
          <w:p w:rsidR="00B0145D" w:rsidRDefault="00635750" w:rsidP="00635750">
            <w:pPr>
              <w:jc w:val="both"/>
              <w:rPr>
                <w:rFonts w:ascii="Arial" w:hAnsi="Arial" w:cs="Arial"/>
                <w:szCs w:val="24"/>
              </w:rPr>
            </w:pPr>
            <w:r>
              <w:rPr>
                <w:rFonts w:ascii="Arial" w:hAnsi="Arial" w:cs="Arial"/>
                <w:szCs w:val="24"/>
              </w:rPr>
              <w:t xml:space="preserve">  </w:t>
            </w:r>
          </w:p>
          <w:p w:rsidR="00653556" w:rsidRDefault="00653556" w:rsidP="00653556">
            <w:pPr>
              <w:jc w:val="both"/>
              <w:rPr>
                <w:rFonts w:ascii="Arial" w:hAnsi="Arial" w:cs="Arial"/>
                <w:szCs w:val="24"/>
              </w:rPr>
            </w:pPr>
            <w:r w:rsidRPr="00532972">
              <w:rPr>
                <w:rFonts w:ascii="Arial" w:hAnsi="Arial" w:cs="Arial"/>
                <w:szCs w:val="24"/>
              </w:rPr>
              <w:t>A commentary on the major variances (over £5K) is provided at</w:t>
            </w:r>
            <w:r w:rsidRPr="0032499A">
              <w:rPr>
                <w:rFonts w:ascii="Arial" w:hAnsi="Arial" w:cs="Arial"/>
                <w:i/>
                <w:szCs w:val="24"/>
              </w:rPr>
              <w:t xml:space="preserve"> </w:t>
            </w:r>
            <w:r w:rsidRPr="00635750">
              <w:rPr>
                <w:rFonts w:ascii="Arial" w:hAnsi="Arial" w:cs="Arial"/>
                <w:b/>
                <w:szCs w:val="24"/>
              </w:rPr>
              <w:t xml:space="preserve">Appendix </w:t>
            </w:r>
            <w:r>
              <w:rPr>
                <w:rFonts w:ascii="Arial" w:hAnsi="Arial" w:cs="Arial"/>
                <w:b/>
                <w:szCs w:val="24"/>
              </w:rPr>
              <w:t>C</w:t>
            </w:r>
            <w:r>
              <w:rPr>
                <w:rFonts w:ascii="Arial" w:hAnsi="Arial" w:cs="Arial"/>
                <w:szCs w:val="24"/>
              </w:rPr>
              <w:t>.</w:t>
            </w:r>
          </w:p>
          <w:p w:rsidR="00342F9D" w:rsidRPr="002D76CB" w:rsidRDefault="00342F9D" w:rsidP="007D22CE">
            <w:pPr>
              <w:contextualSpacing/>
              <w:jc w:val="both"/>
              <w:rPr>
                <w:rFonts w:ascii="Arial" w:hAnsi="Arial" w:cs="Arial"/>
                <w:szCs w:val="24"/>
              </w:rPr>
            </w:pPr>
          </w:p>
        </w:tc>
      </w:tr>
      <w:tr w:rsidR="007152A1" w:rsidRPr="0089449E" w:rsidTr="001B2922">
        <w:tc>
          <w:tcPr>
            <w:tcW w:w="817" w:type="dxa"/>
          </w:tcPr>
          <w:p w:rsidR="007152A1" w:rsidRDefault="004A471D" w:rsidP="0030002E">
            <w:pPr>
              <w:autoSpaceDE w:val="0"/>
              <w:autoSpaceDN w:val="0"/>
              <w:adjustRightInd w:val="0"/>
              <w:rPr>
                <w:rFonts w:ascii="Arial" w:hAnsi="Arial" w:cs="Arial"/>
                <w:b/>
              </w:rPr>
            </w:pPr>
            <w:r>
              <w:rPr>
                <w:rFonts w:ascii="Arial" w:hAnsi="Arial" w:cs="Arial"/>
                <w:b/>
              </w:rPr>
              <w:lastRenderedPageBreak/>
              <w:t>4</w:t>
            </w:r>
            <w:r w:rsidR="007152A1" w:rsidRPr="008A3353">
              <w:rPr>
                <w:rFonts w:ascii="Arial" w:hAnsi="Arial" w:cs="Arial"/>
                <w:b/>
              </w:rPr>
              <w:t>.</w:t>
            </w:r>
          </w:p>
          <w:p w:rsidR="007152A1" w:rsidRDefault="007152A1" w:rsidP="0030002E">
            <w:pPr>
              <w:autoSpaceDE w:val="0"/>
              <w:autoSpaceDN w:val="0"/>
              <w:adjustRightInd w:val="0"/>
              <w:rPr>
                <w:rFonts w:ascii="Arial" w:hAnsi="Arial" w:cs="Arial"/>
                <w:b/>
              </w:rPr>
            </w:pPr>
          </w:p>
          <w:p w:rsidR="00A0381C" w:rsidRDefault="00A0381C" w:rsidP="0030002E">
            <w:pPr>
              <w:autoSpaceDE w:val="0"/>
              <w:autoSpaceDN w:val="0"/>
              <w:adjustRightInd w:val="0"/>
              <w:rPr>
                <w:rFonts w:ascii="Arial" w:hAnsi="Arial" w:cs="Arial"/>
              </w:rPr>
            </w:pPr>
          </w:p>
          <w:p w:rsidR="007152A1" w:rsidRDefault="004A471D" w:rsidP="0030002E">
            <w:pPr>
              <w:autoSpaceDE w:val="0"/>
              <w:autoSpaceDN w:val="0"/>
              <w:adjustRightInd w:val="0"/>
              <w:rPr>
                <w:rFonts w:ascii="Arial" w:hAnsi="Arial" w:cs="Arial"/>
              </w:rPr>
            </w:pPr>
            <w:r>
              <w:rPr>
                <w:rFonts w:ascii="Arial" w:hAnsi="Arial" w:cs="Arial"/>
              </w:rPr>
              <w:t>4</w:t>
            </w:r>
            <w:r w:rsidR="007152A1">
              <w:rPr>
                <w:rFonts w:ascii="Arial" w:hAnsi="Arial" w:cs="Arial"/>
              </w:rPr>
              <w:t>.1</w:t>
            </w:r>
          </w:p>
          <w:p w:rsidR="007152A1" w:rsidRDefault="007152A1" w:rsidP="0030002E">
            <w:pPr>
              <w:autoSpaceDE w:val="0"/>
              <w:autoSpaceDN w:val="0"/>
              <w:adjustRightInd w:val="0"/>
              <w:rPr>
                <w:rFonts w:ascii="Arial" w:hAnsi="Arial" w:cs="Arial"/>
              </w:rPr>
            </w:pPr>
          </w:p>
          <w:p w:rsidR="007152A1" w:rsidRDefault="007152A1" w:rsidP="0030002E">
            <w:pPr>
              <w:autoSpaceDE w:val="0"/>
              <w:autoSpaceDN w:val="0"/>
              <w:adjustRightInd w:val="0"/>
              <w:rPr>
                <w:rFonts w:ascii="Arial" w:hAnsi="Arial" w:cs="Arial"/>
              </w:rPr>
            </w:pPr>
          </w:p>
          <w:p w:rsidR="007152A1" w:rsidRDefault="007152A1" w:rsidP="0030002E">
            <w:pPr>
              <w:autoSpaceDE w:val="0"/>
              <w:autoSpaceDN w:val="0"/>
              <w:adjustRightInd w:val="0"/>
              <w:rPr>
                <w:rFonts w:ascii="Arial" w:hAnsi="Arial" w:cs="Arial"/>
              </w:rPr>
            </w:pPr>
          </w:p>
          <w:p w:rsidR="00DE787C" w:rsidRDefault="00DE787C" w:rsidP="0030002E">
            <w:pPr>
              <w:autoSpaceDE w:val="0"/>
              <w:autoSpaceDN w:val="0"/>
              <w:adjustRightInd w:val="0"/>
              <w:rPr>
                <w:rFonts w:ascii="Arial" w:hAnsi="Arial" w:cs="Arial"/>
              </w:rPr>
            </w:pPr>
          </w:p>
          <w:p w:rsidR="00DE787C" w:rsidRDefault="00DE787C" w:rsidP="0030002E">
            <w:pPr>
              <w:autoSpaceDE w:val="0"/>
              <w:autoSpaceDN w:val="0"/>
              <w:adjustRightInd w:val="0"/>
              <w:rPr>
                <w:rFonts w:ascii="Arial" w:hAnsi="Arial" w:cs="Arial"/>
              </w:rPr>
            </w:pPr>
            <w:r>
              <w:rPr>
                <w:rFonts w:ascii="Arial" w:hAnsi="Arial" w:cs="Arial"/>
              </w:rPr>
              <w:t>4.2</w:t>
            </w:r>
          </w:p>
          <w:p w:rsidR="00433F33" w:rsidRDefault="00433F33"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DE787C" w:rsidRDefault="00DE787C"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433F33" w:rsidRDefault="00433F33" w:rsidP="0030002E">
            <w:pPr>
              <w:autoSpaceDE w:val="0"/>
              <w:autoSpaceDN w:val="0"/>
              <w:adjustRightInd w:val="0"/>
              <w:rPr>
                <w:rFonts w:ascii="Arial" w:hAnsi="Arial" w:cs="Arial"/>
              </w:rPr>
            </w:pPr>
          </w:p>
          <w:p w:rsidR="00444561" w:rsidRDefault="00444561" w:rsidP="0030002E">
            <w:pPr>
              <w:autoSpaceDE w:val="0"/>
              <w:autoSpaceDN w:val="0"/>
              <w:adjustRightInd w:val="0"/>
              <w:rPr>
                <w:rFonts w:ascii="Arial" w:hAnsi="Arial" w:cs="Arial"/>
              </w:rPr>
            </w:pPr>
          </w:p>
          <w:p w:rsidR="00444561" w:rsidRDefault="00444561" w:rsidP="0030002E">
            <w:pPr>
              <w:autoSpaceDE w:val="0"/>
              <w:autoSpaceDN w:val="0"/>
              <w:adjustRightInd w:val="0"/>
              <w:rPr>
                <w:rFonts w:ascii="Arial" w:hAnsi="Arial" w:cs="Arial"/>
              </w:rPr>
            </w:pPr>
          </w:p>
          <w:p w:rsidR="00DE787C" w:rsidRDefault="00DE787C" w:rsidP="0030002E">
            <w:pPr>
              <w:autoSpaceDE w:val="0"/>
              <w:autoSpaceDN w:val="0"/>
              <w:adjustRightInd w:val="0"/>
              <w:rPr>
                <w:rFonts w:ascii="Arial" w:hAnsi="Arial" w:cs="Arial"/>
              </w:rPr>
            </w:pPr>
            <w:r>
              <w:rPr>
                <w:rFonts w:ascii="Arial" w:hAnsi="Arial" w:cs="Arial"/>
              </w:rPr>
              <w:t>4.</w:t>
            </w:r>
            <w:r w:rsidR="0030002E">
              <w:rPr>
                <w:rFonts w:ascii="Arial" w:hAnsi="Arial" w:cs="Arial"/>
              </w:rPr>
              <w:t>2.1</w:t>
            </w:r>
          </w:p>
          <w:p w:rsidR="0030002E" w:rsidRDefault="0030002E" w:rsidP="0030002E">
            <w:pPr>
              <w:autoSpaceDE w:val="0"/>
              <w:autoSpaceDN w:val="0"/>
              <w:adjustRightInd w:val="0"/>
              <w:rPr>
                <w:rFonts w:ascii="Arial" w:hAnsi="Arial" w:cs="Arial"/>
              </w:rPr>
            </w:pPr>
          </w:p>
          <w:p w:rsidR="0030002E" w:rsidRDefault="0030002E" w:rsidP="0030002E">
            <w:pPr>
              <w:autoSpaceDE w:val="0"/>
              <w:autoSpaceDN w:val="0"/>
              <w:adjustRightInd w:val="0"/>
              <w:rPr>
                <w:rFonts w:ascii="Arial" w:hAnsi="Arial" w:cs="Arial"/>
              </w:rPr>
            </w:pPr>
          </w:p>
          <w:p w:rsidR="0030002E" w:rsidRDefault="0030002E" w:rsidP="0030002E">
            <w:pPr>
              <w:autoSpaceDE w:val="0"/>
              <w:autoSpaceDN w:val="0"/>
              <w:adjustRightInd w:val="0"/>
              <w:rPr>
                <w:rFonts w:ascii="Arial" w:hAnsi="Arial" w:cs="Arial"/>
              </w:rPr>
            </w:pPr>
            <w:r>
              <w:rPr>
                <w:rFonts w:ascii="Arial" w:hAnsi="Arial" w:cs="Arial"/>
              </w:rPr>
              <w:t>4.2.2</w:t>
            </w:r>
          </w:p>
          <w:p w:rsidR="0030002E" w:rsidRDefault="0030002E" w:rsidP="0030002E">
            <w:pPr>
              <w:autoSpaceDE w:val="0"/>
              <w:autoSpaceDN w:val="0"/>
              <w:adjustRightInd w:val="0"/>
              <w:rPr>
                <w:rFonts w:ascii="Arial" w:hAnsi="Arial" w:cs="Arial"/>
              </w:rPr>
            </w:pPr>
          </w:p>
          <w:p w:rsidR="0030002E" w:rsidRDefault="0030002E" w:rsidP="0030002E">
            <w:pPr>
              <w:autoSpaceDE w:val="0"/>
              <w:autoSpaceDN w:val="0"/>
              <w:adjustRightInd w:val="0"/>
              <w:rPr>
                <w:rFonts w:ascii="Arial" w:hAnsi="Arial" w:cs="Arial"/>
              </w:rPr>
            </w:pPr>
          </w:p>
          <w:p w:rsidR="0030002E" w:rsidRDefault="0030002E" w:rsidP="0030002E">
            <w:pPr>
              <w:autoSpaceDE w:val="0"/>
              <w:autoSpaceDN w:val="0"/>
              <w:adjustRightInd w:val="0"/>
              <w:rPr>
                <w:rFonts w:ascii="Arial" w:hAnsi="Arial" w:cs="Arial"/>
              </w:rPr>
            </w:pPr>
            <w:r>
              <w:rPr>
                <w:rFonts w:ascii="Arial" w:hAnsi="Arial" w:cs="Arial"/>
              </w:rPr>
              <w:t>4.3</w:t>
            </w:r>
          </w:p>
          <w:p w:rsidR="00B87091" w:rsidRDefault="00B87091" w:rsidP="0030002E">
            <w:pPr>
              <w:autoSpaceDE w:val="0"/>
              <w:autoSpaceDN w:val="0"/>
              <w:adjustRightInd w:val="0"/>
              <w:rPr>
                <w:rFonts w:ascii="Arial" w:hAnsi="Arial" w:cs="Arial"/>
              </w:rPr>
            </w:pPr>
          </w:p>
          <w:p w:rsidR="007F30EB" w:rsidRDefault="007F30EB" w:rsidP="0030002E">
            <w:pPr>
              <w:autoSpaceDE w:val="0"/>
              <w:autoSpaceDN w:val="0"/>
              <w:adjustRightInd w:val="0"/>
              <w:rPr>
                <w:rFonts w:ascii="Arial" w:hAnsi="Arial" w:cs="Arial"/>
              </w:rPr>
            </w:pPr>
          </w:p>
          <w:p w:rsidR="00346EEF" w:rsidRPr="00C23166" w:rsidRDefault="00346EEF" w:rsidP="0030002E">
            <w:pPr>
              <w:autoSpaceDE w:val="0"/>
              <w:autoSpaceDN w:val="0"/>
              <w:adjustRightInd w:val="0"/>
              <w:jc w:val="center"/>
              <w:rPr>
                <w:rFonts w:ascii="Arial" w:hAnsi="Arial" w:cs="Arial"/>
              </w:rPr>
            </w:pPr>
          </w:p>
        </w:tc>
        <w:tc>
          <w:tcPr>
            <w:tcW w:w="8789" w:type="dxa"/>
          </w:tcPr>
          <w:p w:rsidR="007152A1" w:rsidRDefault="007152A1" w:rsidP="007152A1">
            <w:pPr>
              <w:autoSpaceDE w:val="0"/>
              <w:autoSpaceDN w:val="0"/>
              <w:adjustRightInd w:val="0"/>
              <w:jc w:val="both"/>
              <w:rPr>
                <w:rFonts w:ascii="Arial" w:hAnsi="Arial" w:cs="Arial"/>
                <w:b/>
                <w:szCs w:val="24"/>
              </w:rPr>
            </w:pPr>
            <w:r>
              <w:rPr>
                <w:rFonts w:ascii="Arial" w:hAnsi="Arial" w:cs="Arial"/>
                <w:b/>
                <w:szCs w:val="24"/>
              </w:rPr>
              <w:t xml:space="preserve">Procurement - </w:t>
            </w:r>
            <w:r w:rsidRPr="00554631">
              <w:rPr>
                <w:rFonts w:ascii="Arial" w:hAnsi="Arial" w:cs="Arial"/>
                <w:b/>
                <w:szCs w:val="24"/>
              </w:rPr>
              <w:t>Tenders Approved/Contracts Awarded</w:t>
            </w:r>
            <w:r w:rsidR="00A0381C">
              <w:rPr>
                <w:rFonts w:ascii="Arial" w:hAnsi="Arial" w:cs="Arial"/>
                <w:b/>
                <w:szCs w:val="24"/>
              </w:rPr>
              <w:t>/Contracts to be approved</w:t>
            </w:r>
          </w:p>
          <w:p w:rsidR="00940C80" w:rsidRDefault="00940C80" w:rsidP="007152A1">
            <w:pPr>
              <w:autoSpaceDE w:val="0"/>
              <w:autoSpaceDN w:val="0"/>
              <w:adjustRightInd w:val="0"/>
              <w:jc w:val="both"/>
              <w:rPr>
                <w:rFonts w:ascii="Arial" w:hAnsi="Arial" w:cs="Arial"/>
                <w:b/>
                <w:szCs w:val="24"/>
              </w:rPr>
            </w:pPr>
          </w:p>
          <w:p w:rsidR="00DE787C" w:rsidRPr="00DE787C" w:rsidRDefault="00DE787C" w:rsidP="00433F33">
            <w:pPr>
              <w:rPr>
                <w:rFonts w:ascii="Arial" w:hAnsi="Arial" w:cs="Arial"/>
                <w:color w:val="000000"/>
                <w:szCs w:val="24"/>
              </w:rPr>
            </w:pPr>
            <w:r w:rsidRPr="00433F33">
              <w:rPr>
                <w:rFonts w:ascii="Arial" w:hAnsi="Arial" w:cs="Arial"/>
              </w:rPr>
              <w:t>Background</w:t>
            </w:r>
            <w:r w:rsidR="00433F33" w:rsidRPr="00433F33">
              <w:rPr>
                <w:rFonts w:ascii="Arial" w:hAnsi="Arial" w:cs="Arial"/>
              </w:rPr>
              <w:t xml:space="preserve"> </w:t>
            </w:r>
            <w:r w:rsidR="00433F33">
              <w:rPr>
                <w:rFonts w:ascii="Arial" w:hAnsi="Arial" w:cs="Arial"/>
                <w:b/>
              </w:rPr>
              <w:t xml:space="preserve">- </w:t>
            </w:r>
            <w:r w:rsidRPr="00DE787C">
              <w:rPr>
                <w:rFonts w:ascii="Arial" w:hAnsi="Arial" w:cs="Arial"/>
                <w:color w:val="000000"/>
                <w:szCs w:val="24"/>
              </w:rPr>
              <w:t xml:space="preserve">At the HLH Board meeting held on 15 June 2017, it was agreed, as part of the Scheme of Delegation, that the approval of any award of a contract/tender which exceeds the </w:t>
            </w:r>
            <w:r w:rsidR="00433F33" w:rsidRPr="00433F33">
              <w:rPr>
                <w:rFonts w:ascii="Arial" w:hAnsi="Arial" w:cs="Arial"/>
                <w:color w:val="000000"/>
                <w:szCs w:val="24"/>
              </w:rPr>
              <w:t xml:space="preserve">Official Journal of the European Community </w:t>
            </w:r>
            <w:r w:rsidR="00433F33">
              <w:rPr>
                <w:rFonts w:ascii="Arial" w:hAnsi="Arial" w:cs="Arial"/>
                <w:color w:val="000000"/>
                <w:szCs w:val="24"/>
              </w:rPr>
              <w:t xml:space="preserve">[OJEU] </w:t>
            </w:r>
            <w:r w:rsidRPr="00433F33">
              <w:rPr>
                <w:rFonts w:ascii="Arial" w:hAnsi="Arial" w:cs="Arial"/>
                <w:color w:val="000000"/>
                <w:szCs w:val="24"/>
              </w:rPr>
              <w:t xml:space="preserve">level </w:t>
            </w:r>
            <w:r w:rsidRPr="00DE787C">
              <w:rPr>
                <w:rFonts w:ascii="Arial" w:hAnsi="Arial" w:cs="Arial"/>
                <w:color w:val="000000"/>
                <w:szCs w:val="24"/>
              </w:rPr>
              <w:t>(</w:t>
            </w:r>
            <w:r w:rsidR="002A03D7">
              <w:rPr>
                <w:rFonts w:ascii="Arial" w:hAnsi="Arial" w:cs="Arial"/>
                <w:color w:val="000000"/>
                <w:szCs w:val="24"/>
              </w:rPr>
              <w:t xml:space="preserve">current </w:t>
            </w:r>
            <w:r w:rsidRPr="00DE787C">
              <w:rPr>
                <w:rFonts w:ascii="Arial" w:hAnsi="Arial" w:cs="Arial"/>
                <w:color w:val="000000"/>
                <w:szCs w:val="24"/>
              </w:rPr>
              <w:t>value &gt; £164,176) be reserved for Board approval.</w:t>
            </w:r>
          </w:p>
          <w:p w:rsidR="00DE787C" w:rsidRDefault="00DE787C" w:rsidP="007152A1">
            <w:pPr>
              <w:rPr>
                <w:rFonts w:ascii="Arial" w:hAnsi="Arial" w:cs="Arial"/>
                <w:b/>
              </w:rPr>
            </w:pPr>
          </w:p>
          <w:p w:rsidR="0030002E" w:rsidRDefault="00DE787C" w:rsidP="0030002E">
            <w:pPr>
              <w:rPr>
                <w:rFonts w:ascii="Arial" w:hAnsi="Arial" w:cs="Arial"/>
                <w:b/>
              </w:rPr>
            </w:pPr>
            <w:r>
              <w:rPr>
                <w:rFonts w:ascii="Arial" w:hAnsi="Arial" w:cs="Arial"/>
                <w:b/>
              </w:rPr>
              <w:t>OJEU Contracts –</w:t>
            </w:r>
            <w:r w:rsidR="0030002E">
              <w:rPr>
                <w:rFonts w:ascii="Arial" w:hAnsi="Arial" w:cs="Arial"/>
                <w:b/>
              </w:rPr>
              <w:t xml:space="preserve"> Award </w:t>
            </w:r>
            <w:r w:rsidR="002A03D7">
              <w:rPr>
                <w:rFonts w:ascii="Arial" w:hAnsi="Arial" w:cs="Arial"/>
                <w:b/>
              </w:rPr>
              <w:t>Between Board Me</w:t>
            </w:r>
            <w:r w:rsidR="007F30EB">
              <w:rPr>
                <w:rFonts w:ascii="Arial" w:hAnsi="Arial" w:cs="Arial"/>
                <w:b/>
              </w:rPr>
              <w:t>e</w:t>
            </w:r>
            <w:r w:rsidR="002A03D7">
              <w:rPr>
                <w:rFonts w:ascii="Arial" w:hAnsi="Arial" w:cs="Arial"/>
                <w:b/>
              </w:rPr>
              <w:t>tings</w:t>
            </w:r>
          </w:p>
          <w:p w:rsidR="0030002E" w:rsidRDefault="0030002E" w:rsidP="0030002E">
            <w:pPr>
              <w:rPr>
                <w:rFonts w:ascii="Arial" w:eastAsia="Calibri" w:hAnsi="Arial" w:cs="Arial"/>
                <w:color w:val="000000"/>
                <w:szCs w:val="24"/>
              </w:rPr>
            </w:pPr>
          </w:p>
          <w:p w:rsidR="0030002E" w:rsidRPr="007F30EB" w:rsidRDefault="0030002E" w:rsidP="00B5065B">
            <w:pPr>
              <w:jc w:val="both"/>
              <w:rPr>
                <w:rFonts w:ascii="Arial" w:hAnsi="Arial" w:cs="Arial"/>
                <w:szCs w:val="24"/>
              </w:rPr>
            </w:pPr>
            <w:r w:rsidRPr="0030002E">
              <w:rPr>
                <w:rFonts w:ascii="Arial" w:eastAsia="Calibri" w:hAnsi="Arial" w:cs="Arial"/>
                <w:color w:val="000000"/>
                <w:szCs w:val="24"/>
              </w:rPr>
              <w:t xml:space="preserve">With two </w:t>
            </w:r>
            <w:r w:rsidR="00C76299">
              <w:rPr>
                <w:rFonts w:ascii="Arial" w:eastAsia="Calibri" w:hAnsi="Arial" w:cs="Arial"/>
                <w:color w:val="000000"/>
                <w:szCs w:val="24"/>
              </w:rPr>
              <w:t xml:space="preserve">above </w:t>
            </w:r>
            <w:r w:rsidRPr="0030002E">
              <w:rPr>
                <w:rFonts w:ascii="Arial" w:eastAsia="Calibri" w:hAnsi="Arial" w:cs="Arial"/>
                <w:color w:val="000000"/>
                <w:szCs w:val="24"/>
              </w:rPr>
              <w:t xml:space="preserve">OJEU </w:t>
            </w:r>
            <w:r w:rsidR="00C76299">
              <w:rPr>
                <w:rFonts w:ascii="Arial" w:eastAsia="Calibri" w:hAnsi="Arial" w:cs="Arial"/>
                <w:color w:val="000000"/>
                <w:szCs w:val="24"/>
              </w:rPr>
              <w:t xml:space="preserve">level </w:t>
            </w:r>
            <w:r w:rsidRPr="0030002E">
              <w:rPr>
                <w:rFonts w:ascii="Arial" w:eastAsia="Calibri" w:hAnsi="Arial" w:cs="Arial"/>
                <w:color w:val="000000"/>
                <w:szCs w:val="24"/>
              </w:rPr>
              <w:t xml:space="preserve">contracts in </w:t>
            </w:r>
            <w:r w:rsidR="00FC3262">
              <w:rPr>
                <w:rFonts w:ascii="Arial" w:eastAsia="Calibri" w:hAnsi="Arial" w:cs="Arial"/>
                <w:color w:val="000000"/>
                <w:szCs w:val="24"/>
              </w:rPr>
              <w:t>urgent need of commencement</w:t>
            </w:r>
            <w:r w:rsidR="002A03D7">
              <w:rPr>
                <w:rFonts w:ascii="Arial" w:eastAsia="Calibri" w:hAnsi="Arial" w:cs="Arial"/>
                <w:color w:val="000000"/>
                <w:szCs w:val="24"/>
              </w:rPr>
              <w:t xml:space="preserve"> to ensure business continuity and</w:t>
            </w:r>
            <w:r w:rsidRPr="0030002E">
              <w:rPr>
                <w:rFonts w:ascii="Arial" w:eastAsia="Calibri" w:hAnsi="Arial" w:cs="Arial"/>
                <w:color w:val="000000"/>
                <w:szCs w:val="24"/>
              </w:rPr>
              <w:t xml:space="preserve"> </w:t>
            </w:r>
            <w:r w:rsidRPr="0030002E">
              <w:rPr>
                <w:rFonts w:ascii="Arial" w:hAnsi="Arial" w:cs="Arial"/>
              </w:rPr>
              <w:t xml:space="preserve">following consultation with the Company Secretary and </w:t>
            </w:r>
            <w:r w:rsidR="007F30EB">
              <w:rPr>
                <w:rFonts w:ascii="Arial" w:hAnsi="Arial" w:cs="Arial"/>
              </w:rPr>
              <w:t>C</w:t>
            </w:r>
            <w:r w:rsidRPr="0030002E">
              <w:rPr>
                <w:rFonts w:ascii="Arial" w:hAnsi="Arial" w:cs="Arial"/>
              </w:rPr>
              <w:t>hair of the Finance and Audit Committee</w:t>
            </w:r>
            <w:r w:rsidR="002A03D7" w:rsidRPr="0030002E">
              <w:rPr>
                <w:rFonts w:ascii="Arial" w:hAnsi="Arial" w:cs="Arial"/>
              </w:rPr>
              <w:t xml:space="preserve"> Ian Ross,</w:t>
            </w:r>
            <w:r w:rsidRPr="0030002E">
              <w:rPr>
                <w:rFonts w:ascii="Arial" w:hAnsi="Arial" w:cs="Arial"/>
              </w:rPr>
              <w:t xml:space="preserve"> </w:t>
            </w:r>
            <w:r w:rsidRPr="0030002E">
              <w:rPr>
                <w:rFonts w:ascii="Arial" w:eastAsia="Calibri" w:hAnsi="Arial" w:cs="Arial"/>
                <w:color w:val="000000"/>
                <w:szCs w:val="24"/>
              </w:rPr>
              <w:t xml:space="preserve">the Chief Executive contacted the HLH Charity Board Directors on 3 November </w:t>
            </w:r>
            <w:r w:rsidRPr="0030002E">
              <w:rPr>
                <w:rFonts w:ascii="Arial" w:hAnsi="Arial" w:cs="Arial"/>
              </w:rPr>
              <w:t xml:space="preserve">seeking approval to alter the normal approval process for the </w:t>
            </w:r>
            <w:r w:rsidR="002A03D7">
              <w:rPr>
                <w:rFonts w:ascii="Arial" w:hAnsi="Arial" w:cs="Arial"/>
              </w:rPr>
              <w:t xml:space="preserve">two </w:t>
            </w:r>
            <w:r w:rsidRPr="0030002E">
              <w:rPr>
                <w:rFonts w:ascii="Arial" w:hAnsi="Arial" w:cs="Arial"/>
              </w:rPr>
              <w:t>contracts involved</w:t>
            </w:r>
            <w:r w:rsidR="00C76299">
              <w:rPr>
                <w:rFonts w:ascii="Arial" w:hAnsi="Arial" w:cs="Arial"/>
              </w:rPr>
              <w:t>.</w:t>
            </w:r>
            <w:r w:rsidRPr="0030002E">
              <w:rPr>
                <w:rFonts w:ascii="Arial" w:hAnsi="Arial" w:cs="Arial"/>
              </w:rPr>
              <w:t xml:space="preserve"> </w:t>
            </w:r>
            <w:r w:rsidR="00B5065B">
              <w:rPr>
                <w:rFonts w:ascii="Arial" w:hAnsi="Arial" w:cs="Arial"/>
              </w:rPr>
              <w:t xml:space="preserve"> </w:t>
            </w:r>
            <w:r w:rsidR="007F30EB">
              <w:rPr>
                <w:rFonts w:ascii="Arial" w:hAnsi="Arial" w:cs="Arial"/>
                <w:szCs w:val="24"/>
              </w:rPr>
              <w:t>D</w:t>
            </w:r>
            <w:r w:rsidRPr="007F30EB">
              <w:rPr>
                <w:rFonts w:ascii="Arial" w:hAnsi="Arial" w:cs="Arial"/>
                <w:szCs w:val="24"/>
              </w:rPr>
              <w:t xml:space="preserve">irectors </w:t>
            </w:r>
            <w:r w:rsidR="00C76299">
              <w:rPr>
                <w:rFonts w:ascii="Arial" w:hAnsi="Arial" w:cs="Arial"/>
                <w:szCs w:val="24"/>
              </w:rPr>
              <w:t xml:space="preserve">were requested to </w:t>
            </w:r>
            <w:r w:rsidRPr="007F30EB">
              <w:rPr>
                <w:rFonts w:ascii="Arial" w:hAnsi="Arial" w:cs="Arial"/>
                <w:szCs w:val="24"/>
              </w:rPr>
              <w:t>agree that once the F&amp;A Committee on 13 November has discussed and confirmed that due process has been followe</w:t>
            </w:r>
            <w:r w:rsidR="00121F01">
              <w:rPr>
                <w:rFonts w:ascii="Arial" w:hAnsi="Arial" w:cs="Arial"/>
                <w:szCs w:val="24"/>
              </w:rPr>
              <w:t>d, that he along with the Chair</w:t>
            </w:r>
            <w:r w:rsidRPr="007F30EB">
              <w:rPr>
                <w:rFonts w:ascii="Arial" w:hAnsi="Arial" w:cs="Arial"/>
                <w:szCs w:val="24"/>
              </w:rPr>
              <w:t xml:space="preserve"> and Vice </w:t>
            </w:r>
            <w:r w:rsidR="00121F01">
              <w:rPr>
                <w:rFonts w:ascii="Arial" w:hAnsi="Arial" w:cs="Arial"/>
                <w:szCs w:val="24"/>
              </w:rPr>
              <w:t>C</w:t>
            </w:r>
            <w:r w:rsidRPr="007F30EB">
              <w:rPr>
                <w:rFonts w:ascii="Arial" w:hAnsi="Arial" w:cs="Arial"/>
                <w:szCs w:val="24"/>
              </w:rPr>
              <w:t>hair sign off the two contracts with the decision being homologated at the December Board meeting. </w:t>
            </w:r>
            <w:r w:rsidR="00C76299">
              <w:rPr>
                <w:rFonts w:ascii="Arial" w:hAnsi="Arial" w:cs="Arial"/>
                <w:szCs w:val="24"/>
              </w:rPr>
              <w:t xml:space="preserve"> There being no concerns expressed by Directors prior to or at the F&amp;A Committee, sign off for the contract has been given by the Chair, Vi</w:t>
            </w:r>
            <w:r w:rsidR="00121F01">
              <w:rPr>
                <w:rFonts w:ascii="Arial" w:hAnsi="Arial" w:cs="Arial"/>
                <w:szCs w:val="24"/>
              </w:rPr>
              <w:t>ce Chair and C</w:t>
            </w:r>
            <w:r w:rsidR="00C76299">
              <w:rPr>
                <w:rFonts w:ascii="Arial" w:hAnsi="Arial" w:cs="Arial"/>
                <w:szCs w:val="24"/>
              </w:rPr>
              <w:t xml:space="preserve">hief </w:t>
            </w:r>
            <w:r w:rsidR="00121F01">
              <w:rPr>
                <w:rFonts w:ascii="Arial" w:hAnsi="Arial" w:cs="Arial"/>
                <w:szCs w:val="24"/>
              </w:rPr>
              <w:t>E</w:t>
            </w:r>
            <w:r w:rsidR="00C76299">
              <w:rPr>
                <w:rFonts w:ascii="Arial" w:hAnsi="Arial" w:cs="Arial"/>
                <w:szCs w:val="24"/>
              </w:rPr>
              <w:t>xecutive.</w:t>
            </w:r>
          </w:p>
          <w:p w:rsidR="007F30EB" w:rsidRDefault="007F30EB" w:rsidP="00DE787C">
            <w:pPr>
              <w:rPr>
                <w:rFonts w:ascii="Arial" w:hAnsi="Arial" w:cs="Arial"/>
              </w:rPr>
            </w:pPr>
          </w:p>
          <w:p w:rsidR="00DE787C" w:rsidRDefault="00C76299" w:rsidP="00B5065B">
            <w:pPr>
              <w:jc w:val="both"/>
              <w:rPr>
                <w:rFonts w:ascii="Arial" w:hAnsi="Arial" w:cs="Arial"/>
              </w:rPr>
            </w:pPr>
            <w:r>
              <w:rPr>
                <w:rFonts w:ascii="Arial" w:hAnsi="Arial" w:cs="Arial"/>
              </w:rPr>
              <w:t>To remind Directors, t</w:t>
            </w:r>
            <w:r w:rsidR="0030002E">
              <w:rPr>
                <w:rFonts w:ascii="Arial" w:hAnsi="Arial" w:cs="Arial"/>
              </w:rPr>
              <w:t>he two contracts awarded outwith the normal process</w:t>
            </w:r>
            <w:r>
              <w:rPr>
                <w:rFonts w:ascii="Arial" w:hAnsi="Arial" w:cs="Arial"/>
              </w:rPr>
              <w:t>,</w:t>
            </w:r>
            <w:r w:rsidR="0030002E">
              <w:rPr>
                <w:rFonts w:ascii="Arial" w:hAnsi="Arial" w:cs="Arial"/>
              </w:rPr>
              <w:t xml:space="preserve"> homologation</w:t>
            </w:r>
            <w:r>
              <w:rPr>
                <w:rFonts w:ascii="Arial" w:hAnsi="Arial" w:cs="Arial"/>
              </w:rPr>
              <w:t xml:space="preserve"> for which is now requested,</w:t>
            </w:r>
            <w:r w:rsidR="0030002E">
              <w:rPr>
                <w:rFonts w:ascii="Arial" w:hAnsi="Arial" w:cs="Arial"/>
              </w:rPr>
              <w:t xml:space="preserve"> are:</w:t>
            </w:r>
          </w:p>
          <w:p w:rsidR="0030002E" w:rsidRDefault="0030002E" w:rsidP="00DE787C">
            <w:pPr>
              <w:rPr>
                <w:rFonts w:ascii="Arial" w:hAnsi="Arial" w:cs="Arial"/>
              </w:rPr>
            </w:pPr>
          </w:p>
          <w:p w:rsidR="00DE787C" w:rsidRDefault="00C37EB2" w:rsidP="00DE787C">
            <w:pPr>
              <w:rPr>
                <w:rFonts w:ascii="Arial" w:hAnsi="Arial" w:cs="Arial"/>
              </w:rPr>
            </w:pPr>
            <w:r>
              <w:rPr>
                <w:rFonts w:ascii="Arial" w:hAnsi="Arial" w:cs="Arial"/>
              </w:rPr>
              <w:t>1.</w:t>
            </w:r>
            <w:r w:rsidR="00DE787C">
              <w:rPr>
                <w:rFonts w:ascii="Arial" w:hAnsi="Arial" w:cs="Arial"/>
              </w:rPr>
              <w:t xml:space="preserve"> Good</w:t>
            </w:r>
            <w:r w:rsidR="002A03D7">
              <w:rPr>
                <w:rFonts w:ascii="Arial" w:hAnsi="Arial" w:cs="Arial"/>
              </w:rPr>
              <w:t>s</w:t>
            </w:r>
            <w:r w:rsidR="00EF402A">
              <w:rPr>
                <w:rFonts w:ascii="Arial" w:hAnsi="Arial" w:cs="Arial"/>
              </w:rPr>
              <w:t xml:space="preserve"> for Re-sale (</w:t>
            </w:r>
            <w:r w:rsidR="00DE787C">
              <w:rPr>
                <w:rFonts w:ascii="Arial" w:hAnsi="Arial" w:cs="Arial"/>
              </w:rPr>
              <w:t xml:space="preserve">Value £400K) </w:t>
            </w:r>
            <w:r w:rsidR="00E05D83">
              <w:rPr>
                <w:rFonts w:ascii="Arial" w:hAnsi="Arial" w:cs="Arial"/>
              </w:rPr>
              <w:t xml:space="preserve">- </w:t>
            </w:r>
            <w:r w:rsidR="00E05D83" w:rsidRPr="00E05D83">
              <w:rPr>
                <w:rFonts w:ascii="Arial" w:hAnsi="Arial" w:cs="Arial"/>
                <w:b/>
              </w:rPr>
              <w:t>Appendix D</w:t>
            </w:r>
          </w:p>
          <w:p w:rsidR="00DE661F" w:rsidRDefault="00C37EB2" w:rsidP="00DE787C">
            <w:pPr>
              <w:rPr>
                <w:rFonts w:ascii="Arial" w:hAnsi="Arial" w:cs="Arial"/>
              </w:rPr>
            </w:pPr>
            <w:r>
              <w:rPr>
                <w:rFonts w:ascii="Arial" w:hAnsi="Arial" w:cs="Arial"/>
              </w:rPr>
              <w:t>2.</w:t>
            </w:r>
            <w:r w:rsidR="00DE787C">
              <w:rPr>
                <w:rFonts w:ascii="Arial" w:hAnsi="Arial" w:cs="Arial"/>
              </w:rPr>
              <w:t xml:space="preserve"> Catering Provision at Strathpeffer Pavilion (Value £165K) </w:t>
            </w:r>
            <w:r w:rsidR="00E05D83">
              <w:rPr>
                <w:rFonts w:ascii="Arial" w:hAnsi="Arial" w:cs="Arial"/>
              </w:rPr>
              <w:t xml:space="preserve">– </w:t>
            </w:r>
            <w:r w:rsidR="00E05D83" w:rsidRPr="00E05D83">
              <w:rPr>
                <w:rFonts w:ascii="Arial" w:hAnsi="Arial" w:cs="Arial"/>
                <w:b/>
              </w:rPr>
              <w:t>Appendix E</w:t>
            </w:r>
          </w:p>
          <w:p w:rsidR="00C76299" w:rsidRDefault="00C76299" w:rsidP="00455BB9">
            <w:pPr>
              <w:autoSpaceDE w:val="0"/>
              <w:autoSpaceDN w:val="0"/>
              <w:adjustRightInd w:val="0"/>
              <w:jc w:val="both"/>
              <w:rPr>
                <w:rFonts w:ascii="Arial" w:hAnsi="Arial" w:cs="Arial"/>
                <w:b/>
                <w:szCs w:val="24"/>
              </w:rPr>
            </w:pPr>
          </w:p>
          <w:p w:rsidR="00455BB9" w:rsidRDefault="00455BB9" w:rsidP="00455BB9">
            <w:pPr>
              <w:autoSpaceDE w:val="0"/>
              <w:autoSpaceDN w:val="0"/>
              <w:adjustRightInd w:val="0"/>
              <w:jc w:val="both"/>
              <w:rPr>
                <w:rFonts w:ascii="Arial" w:hAnsi="Arial" w:cs="Arial"/>
                <w:b/>
                <w:szCs w:val="24"/>
              </w:rPr>
            </w:pPr>
            <w:r>
              <w:rPr>
                <w:rFonts w:ascii="Arial" w:hAnsi="Arial" w:cs="Arial"/>
                <w:b/>
                <w:szCs w:val="24"/>
              </w:rPr>
              <w:t xml:space="preserve">Procurement - </w:t>
            </w:r>
            <w:r w:rsidRPr="00554631">
              <w:rPr>
                <w:rFonts w:ascii="Arial" w:hAnsi="Arial" w:cs="Arial"/>
                <w:b/>
                <w:szCs w:val="24"/>
              </w:rPr>
              <w:t>Tenders Approved/Contracts Awarded</w:t>
            </w:r>
          </w:p>
          <w:p w:rsidR="0018116C" w:rsidRDefault="0018116C" w:rsidP="002F7942">
            <w:pPr>
              <w:jc w:val="both"/>
              <w:rPr>
                <w:rFonts w:ascii="Arial" w:hAnsi="Arial" w:cs="Arial"/>
              </w:rPr>
            </w:pPr>
          </w:p>
          <w:tbl>
            <w:tblPr>
              <w:tblStyle w:val="TableGrid"/>
              <w:tblW w:w="0" w:type="auto"/>
              <w:tblLayout w:type="fixed"/>
              <w:tblLook w:val="04A0" w:firstRow="1" w:lastRow="0" w:firstColumn="1" w:lastColumn="0" w:noHBand="0" w:noVBand="1"/>
            </w:tblPr>
            <w:tblGrid>
              <w:gridCol w:w="2852"/>
              <w:gridCol w:w="2853"/>
              <w:gridCol w:w="2853"/>
            </w:tblGrid>
            <w:tr w:rsidR="00635C28" w:rsidTr="00635C28">
              <w:tc>
                <w:tcPr>
                  <w:tcW w:w="2852" w:type="dxa"/>
                </w:tcPr>
                <w:p w:rsidR="00635C28" w:rsidRDefault="00635C28" w:rsidP="002F7942">
                  <w:pPr>
                    <w:jc w:val="both"/>
                    <w:rPr>
                      <w:rFonts w:ascii="Arial" w:hAnsi="Arial" w:cs="Arial"/>
                    </w:rPr>
                  </w:pPr>
                  <w:r>
                    <w:rPr>
                      <w:rFonts w:ascii="Arial" w:hAnsi="Arial" w:cs="Arial"/>
                    </w:rPr>
                    <w:t>Saffery Champness</w:t>
                  </w:r>
                </w:p>
              </w:tc>
              <w:tc>
                <w:tcPr>
                  <w:tcW w:w="2853" w:type="dxa"/>
                </w:tcPr>
                <w:p w:rsidR="00635C28" w:rsidRDefault="00635C28" w:rsidP="002F7942">
                  <w:pPr>
                    <w:jc w:val="both"/>
                    <w:rPr>
                      <w:rFonts w:ascii="Arial" w:hAnsi="Arial" w:cs="Arial"/>
                    </w:rPr>
                  </w:pPr>
                  <w:r>
                    <w:rPr>
                      <w:rFonts w:ascii="Arial" w:hAnsi="Arial" w:cs="Arial"/>
                    </w:rPr>
                    <w:t>Audit Services</w:t>
                  </w:r>
                </w:p>
              </w:tc>
              <w:tc>
                <w:tcPr>
                  <w:tcW w:w="2853" w:type="dxa"/>
                </w:tcPr>
                <w:p w:rsidR="00635C28" w:rsidRDefault="00635C28" w:rsidP="002F7942">
                  <w:pPr>
                    <w:jc w:val="both"/>
                    <w:rPr>
                      <w:rFonts w:ascii="Arial" w:hAnsi="Arial" w:cs="Arial"/>
                    </w:rPr>
                  </w:pPr>
                  <w:r>
                    <w:rPr>
                      <w:rFonts w:ascii="Arial" w:hAnsi="Arial" w:cs="Arial"/>
                    </w:rPr>
                    <w:t>Jan ’18-Dec ‘22</w:t>
                  </w:r>
                </w:p>
              </w:tc>
            </w:tr>
          </w:tbl>
          <w:p w:rsidR="002F7942" w:rsidRPr="00DE787C" w:rsidRDefault="002F7942" w:rsidP="002F7942">
            <w:pPr>
              <w:jc w:val="both"/>
              <w:rPr>
                <w:rFonts w:ascii="Arial" w:hAnsi="Arial" w:cs="Arial"/>
              </w:rPr>
            </w:pPr>
          </w:p>
        </w:tc>
      </w:tr>
      <w:tr w:rsidR="00B87091" w:rsidRPr="0089449E" w:rsidTr="001B2922">
        <w:tc>
          <w:tcPr>
            <w:tcW w:w="817" w:type="dxa"/>
          </w:tcPr>
          <w:p w:rsidR="00B87091" w:rsidRDefault="00B87091" w:rsidP="00B87091">
            <w:pPr>
              <w:jc w:val="both"/>
              <w:rPr>
                <w:rFonts w:ascii="Arial" w:hAnsi="Arial" w:cs="Arial"/>
                <w:b/>
                <w:szCs w:val="24"/>
              </w:rPr>
            </w:pPr>
            <w:r>
              <w:rPr>
                <w:rFonts w:ascii="Arial" w:hAnsi="Arial" w:cs="Arial"/>
                <w:b/>
                <w:szCs w:val="24"/>
              </w:rPr>
              <w:t>5.</w:t>
            </w:r>
          </w:p>
          <w:p w:rsidR="00B87091" w:rsidRDefault="00B87091" w:rsidP="00846D14">
            <w:pPr>
              <w:jc w:val="both"/>
              <w:rPr>
                <w:rFonts w:ascii="Arial" w:hAnsi="Arial" w:cs="Arial"/>
                <w:b/>
                <w:szCs w:val="24"/>
              </w:rPr>
            </w:pPr>
          </w:p>
        </w:tc>
        <w:tc>
          <w:tcPr>
            <w:tcW w:w="8789" w:type="dxa"/>
          </w:tcPr>
          <w:p w:rsidR="00B87091" w:rsidRDefault="00B87091" w:rsidP="00B87091">
            <w:r>
              <w:rPr>
                <w:rFonts w:ascii="Arial" w:hAnsi="Arial" w:cs="Arial"/>
                <w:b/>
                <w:szCs w:val="24"/>
              </w:rPr>
              <w:t>Teckal Compliance – Annual Statement</w:t>
            </w:r>
          </w:p>
          <w:p w:rsidR="00B87091" w:rsidRDefault="00B87091" w:rsidP="006909C6">
            <w:pPr>
              <w:autoSpaceDE w:val="0"/>
              <w:autoSpaceDN w:val="0"/>
              <w:adjustRightInd w:val="0"/>
              <w:jc w:val="both"/>
              <w:rPr>
                <w:rFonts w:ascii="Arial" w:hAnsi="Arial" w:cs="Arial"/>
                <w:b/>
              </w:rPr>
            </w:pPr>
          </w:p>
        </w:tc>
      </w:tr>
      <w:tr w:rsidR="00B87091" w:rsidRPr="0089449E" w:rsidTr="001B2922">
        <w:tc>
          <w:tcPr>
            <w:tcW w:w="817" w:type="dxa"/>
          </w:tcPr>
          <w:p w:rsidR="00B87091" w:rsidRPr="00B87091" w:rsidRDefault="00B87091" w:rsidP="00B87091">
            <w:pPr>
              <w:jc w:val="both"/>
              <w:rPr>
                <w:rFonts w:ascii="Arial" w:hAnsi="Arial" w:cs="Arial"/>
                <w:szCs w:val="24"/>
              </w:rPr>
            </w:pPr>
            <w:r>
              <w:rPr>
                <w:rFonts w:ascii="Arial" w:hAnsi="Arial" w:cs="Arial"/>
                <w:szCs w:val="24"/>
              </w:rPr>
              <w:t>5.1</w:t>
            </w:r>
          </w:p>
        </w:tc>
        <w:tc>
          <w:tcPr>
            <w:tcW w:w="8789" w:type="dxa"/>
          </w:tcPr>
          <w:p w:rsidR="00B87091" w:rsidRDefault="00E56448" w:rsidP="00B87091">
            <w:pPr>
              <w:jc w:val="both"/>
              <w:rPr>
                <w:rFonts w:ascii="Arial" w:hAnsi="Arial" w:cs="Arial"/>
                <w:szCs w:val="24"/>
              </w:rPr>
            </w:pPr>
            <w:r>
              <w:rPr>
                <w:rFonts w:ascii="Arial" w:hAnsi="Arial" w:cs="Arial"/>
                <w:szCs w:val="24"/>
              </w:rPr>
              <w:t xml:space="preserve">“Teckal” is a case-law based European exemption to open public procurement which is available to Local Authorities and which forms the basis of the passing of services to Arm’s Length Organisations such as HLH without the need to go to tender.  </w:t>
            </w:r>
            <w:r w:rsidR="00B87091">
              <w:rPr>
                <w:rFonts w:ascii="Arial" w:hAnsi="Arial" w:cs="Arial"/>
                <w:szCs w:val="24"/>
              </w:rPr>
              <w:t>Among other requirements, an Arm’s Length Organisation such as HLH is ‘Teckal compliant’ if</w:t>
            </w:r>
            <w:r w:rsidR="00B87091" w:rsidRPr="00481934">
              <w:rPr>
                <w:rFonts w:ascii="Arial" w:hAnsi="Arial" w:cs="Arial"/>
                <w:szCs w:val="24"/>
              </w:rPr>
              <w:t xml:space="preserve"> at least 80% of the activity</w:t>
            </w:r>
            <w:r w:rsidR="00B87091">
              <w:rPr>
                <w:rFonts w:ascii="Arial" w:hAnsi="Arial" w:cs="Arial"/>
                <w:szCs w:val="24"/>
              </w:rPr>
              <w:t xml:space="preserve"> (turnover)</w:t>
            </w:r>
            <w:r w:rsidR="00B87091" w:rsidRPr="00481934">
              <w:rPr>
                <w:rFonts w:ascii="Arial" w:hAnsi="Arial" w:cs="Arial"/>
                <w:szCs w:val="24"/>
              </w:rPr>
              <w:t xml:space="preserve"> of the </w:t>
            </w:r>
            <w:r w:rsidR="00B87091">
              <w:rPr>
                <w:rFonts w:ascii="Arial" w:hAnsi="Arial" w:cs="Arial"/>
                <w:szCs w:val="24"/>
              </w:rPr>
              <w:t>T</w:t>
            </w:r>
            <w:r w:rsidR="00B87091" w:rsidRPr="00481934">
              <w:rPr>
                <w:rFonts w:ascii="Arial" w:hAnsi="Arial" w:cs="Arial"/>
                <w:szCs w:val="24"/>
              </w:rPr>
              <w:t xml:space="preserve">eckal company </w:t>
            </w:r>
            <w:r w:rsidR="00B87091">
              <w:rPr>
                <w:rFonts w:ascii="Arial" w:hAnsi="Arial" w:cs="Arial"/>
                <w:szCs w:val="24"/>
              </w:rPr>
              <w:t>is</w:t>
            </w:r>
            <w:r w:rsidR="00B87091" w:rsidRPr="00481934">
              <w:rPr>
                <w:rFonts w:ascii="Arial" w:hAnsi="Arial" w:cs="Arial"/>
                <w:szCs w:val="24"/>
              </w:rPr>
              <w:t xml:space="preserve"> for its public sector owners</w:t>
            </w:r>
            <w:r w:rsidR="00B87091">
              <w:rPr>
                <w:rFonts w:ascii="Arial" w:hAnsi="Arial" w:cs="Arial"/>
                <w:szCs w:val="24"/>
              </w:rPr>
              <w:t xml:space="preserve">.  This </w:t>
            </w:r>
            <w:r w:rsidR="00B87091" w:rsidRPr="00481934">
              <w:rPr>
                <w:rFonts w:ascii="Arial" w:hAnsi="Arial" w:cs="Arial"/>
                <w:szCs w:val="24"/>
              </w:rPr>
              <w:t xml:space="preserve">allows for </w:t>
            </w:r>
            <w:r w:rsidR="00B87091">
              <w:rPr>
                <w:rFonts w:ascii="Arial" w:hAnsi="Arial" w:cs="Arial"/>
                <w:szCs w:val="24"/>
              </w:rPr>
              <w:t xml:space="preserve">up to </w:t>
            </w:r>
            <w:r w:rsidR="00B87091" w:rsidRPr="00481934">
              <w:rPr>
                <w:rFonts w:ascii="Arial" w:hAnsi="Arial" w:cs="Arial"/>
                <w:szCs w:val="24"/>
              </w:rPr>
              <w:t>20% trading with third parties outside of their ‘Teckal’ contract.</w:t>
            </w:r>
          </w:p>
          <w:p w:rsidR="00B87091" w:rsidRDefault="00B87091" w:rsidP="00B87091">
            <w:pPr>
              <w:rPr>
                <w:rFonts w:ascii="Arial" w:hAnsi="Arial" w:cs="Arial"/>
                <w:b/>
                <w:szCs w:val="24"/>
              </w:rPr>
            </w:pPr>
          </w:p>
        </w:tc>
      </w:tr>
      <w:tr w:rsidR="00B87091" w:rsidRPr="0089449E" w:rsidTr="001B2922">
        <w:tc>
          <w:tcPr>
            <w:tcW w:w="817" w:type="dxa"/>
          </w:tcPr>
          <w:p w:rsidR="00B87091" w:rsidRPr="00B87091" w:rsidRDefault="00B87091" w:rsidP="00846D14">
            <w:pPr>
              <w:jc w:val="both"/>
              <w:rPr>
                <w:rFonts w:ascii="Arial" w:hAnsi="Arial" w:cs="Arial"/>
                <w:szCs w:val="24"/>
              </w:rPr>
            </w:pPr>
            <w:r w:rsidRPr="00B87091">
              <w:rPr>
                <w:rFonts w:ascii="Arial" w:hAnsi="Arial" w:cs="Arial"/>
                <w:szCs w:val="24"/>
              </w:rPr>
              <w:t>5.2</w:t>
            </w:r>
          </w:p>
        </w:tc>
        <w:tc>
          <w:tcPr>
            <w:tcW w:w="8789" w:type="dxa"/>
          </w:tcPr>
          <w:p w:rsidR="00B87091" w:rsidRDefault="00B87091" w:rsidP="006909C6">
            <w:pPr>
              <w:autoSpaceDE w:val="0"/>
              <w:autoSpaceDN w:val="0"/>
              <w:adjustRightInd w:val="0"/>
              <w:jc w:val="both"/>
              <w:rPr>
                <w:rFonts w:ascii="Arial" w:hAnsi="Arial" w:cs="Arial"/>
                <w:szCs w:val="24"/>
              </w:rPr>
            </w:pPr>
            <w:r>
              <w:rPr>
                <w:rFonts w:ascii="Arial" w:hAnsi="Arial" w:cs="Arial"/>
                <w:szCs w:val="24"/>
              </w:rPr>
              <w:t>An assessment, as part of the year end procedure, was carried out to ensure that HLH is operating within the so called Teckal parameters in respect of the two key tests; 1) Control test and 2) Functional test.</w:t>
            </w:r>
          </w:p>
          <w:p w:rsidR="00B87091" w:rsidRDefault="00B87091" w:rsidP="006909C6">
            <w:pPr>
              <w:autoSpaceDE w:val="0"/>
              <w:autoSpaceDN w:val="0"/>
              <w:adjustRightInd w:val="0"/>
              <w:jc w:val="both"/>
              <w:rPr>
                <w:rFonts w:ascii="Arial" w:hAnsi="Arial" w:cs="Arial"/>
                <w:b/>
              </w:rPr>
            </w:pPr>
          </w:p>
        </w:tc>
      </w:tr>
      <w:tr w:rsidR="00B87091" w:rsidRPr="0089449E" w:rsidTr="001B2922">
        <w:tc>
          <w:tcPr>
            <w:tcW w:w="817" w:type="dxa"/>
          </w:tcPr>
          <w:p w:rsidR="00B87091" w:rsidRPr="00B87091" w:rsidRDefault="00B87091" w:rsidP="00846D14">
            <w:pPr>
              <w:jc w:val="both"/>
              <w:rPr>
                <w:rFonts w:ascii="Arial" w:hAnsi="Arial" w:cs="Arial"/>
                <w:szCs w:val="24"/>
              </w:rPr>
            </w:pPr>
            <w:r w:rsidRPr="00B87091">
              <w:rPr>
                <w:rFonts w:ascii="Arial" w:hAnsi="Arial" w:cs="Arial"/>
                <w:szCs w:val="24"/>
              </w:rPr>
              <w:t>5.3</w:t>
            </w:r>
          </w:p>
        </w:tc>
        <w:tc>
          <w:tcPr>
            <w:tcW w:w="8789" w:type="dxa"/>
          </w:tcPr>
          <w:p w:rsidR="00B87091" w:rsidRDefault="00B87091" w:rsidP="00B87091">
            <w:pPr>
              <w:jc w:val="both"/>
              <w:rPr>
                <w:rFonts w:ascii="Arial" w:hAnsi="Arial" w:cs="Arial"/>
                <w:szCs w:val="24"/>
              </w:rPr>
            </w:pPr>
            <w:r>
              <w:rPr>
                <w:rFonts w:ascii="Arial" w:hAnsi="Arial" w:cs="Arial"/>
                <w:szCs w:val="24"/>
              </w:rPr>
              <w:t xml:space="preserve">The assessment confirms that 99% of HLH turnover for 2016/17 was generated </w:t>
            </w:r>
            <w:r>
              <w:rPr>
                <w:rFonts w:ascii="Arial" w:hAnsi="Arial" w:cs="Arial"/>
                <w:szCs w:val="24"/>
              </w:rPr>
              <w:lastRenderedPageBreak/>
              <w:t>as a result of work undertaken for The Highland Council and that HLH is operating well within the parameters with the 2017/18 budget projecting a similar level of operation.</w:t>
            </w:r>
          </w:p>
          <w:p w:rsidR="00B87091" w:rsidRDefault="00B87091" w:rsidP="006909C6">
            <w:pPr>
              <w:autoSpaceDE w:val="0"/>
              <w:autoSpaceDN w:val="0"/>
              <w:adjustRightInd w:val="0"/>
              <w:jc w:val="both"/>
              <w:rPr>
                <w:rFonts w:ascii="Arial" w:hAnsi="Arial" w:cs="Arial"/>
                <w:b/>
              </w:rPr>
            </w:pPr>
          </w:p>
        </w:tc>
      </w:tr>
      <w:tr w:rsidR="00822629" w:rsidRPr="0089449E" w:rsidTr="001B2922">
        <w:tc>
          <w:tcPr>
            <w:tcW w:w="817" w:type="dxa"/>
          </w:tcPr>
          <w:p w:rsidR="00822629" w:rsidRPr="00B87091" w:rsidRDefault="00822629" w:rsidP="00846D14">
            <w:pPr>
              <w:jc w:val="both"/>
              <w:rPr>
                <w:rFonts w:ascii="Arial" w:hAnsi="Arial" w:cs="Arial"/>
                <w:szCs w:val="24"/>
              </w:rPr>
            </w:pPr>
            <w:r w:rsidRPr="00C901E4">
              <w:rPr>
                <w:rFonts w:ascii="Arial" w:hAnsi="Arial" w:cs="Arial"/>
                <w:b/>
                <w:szCs w:val="24"/>
              </w:rPr>
              <w:lastRenderedPageBreak/>
              <w:t>6.</w:t>
            </w:r>
          </w:p>
        </w:tc>
        <w:tc>
          <w:tcPr>
            <w:tcW w:w="8789" w:type="dxa"/>
          </w:tcPr>
          <w:p w:rsidR="00822629" w:rsidRDefault="00822629" w:rsidP="00B87091">
            <w:pPr>
              <w:jc w:val="both"/>
              <w:rPr>
                <w:rFonts w:ascii="Arial" w:hAnsi="Arial" w:cs="Arial"/>
                <w:b/>
                <w:szCs w:val="24"/>
              </w:rPr>
            </w:pPr>
            <w:r w:rsidRPr="00C901E4">
              <w:rPr>
                <w:rFonts w:ascii="Arial" w:hAnsi="Arial" w:cs="Arial"/>
                <w:b/>
                <w:szCs w:val="24"/>
              </w:rPr>
              <w:t>Management Fee – North Coast Leisure</w:t>
            </w:r>
          </w:p>
          <w:p w:rsidR="00822629" w:rsidRDefault="00822629" w:rsidP="00B87091">
            <w:pPr>
              <w:jc w:val="both"/>
              <w:rPr>
                <w:rFonts w:ascii="Arial" w:hAnsi="Arial" w:cs="Arial"/>
                <w:szCs w:val="24"/>
              </w:rPr>
            </w:pPr>
          </w:p>
        </w:tc>
      </w:tr>
      <w:tr w:rsidR="00822629" w:rsidRPr="0089449E" w:rsidTr="001B2922">
        <w:tc>
          <w:tcPr>
            <w:tcW w:w="817" w:type="dxa"/>
          </w:tcPr>
          <w:p w:rsidR="00822629" w:rsidRPr="00B87091" w:rsidRDefault="00822629" w:rsidP="00846D14">
            <w:pPr>
              <w:jc w:val="both"/>
              <w:rPr>
                <w:rFonts w:ascii="Arial" w:hAnsi="Arial" w:cs="Arial"/>
                <w:szCs w:val="24"/>
              </w:rPr>
            </w:pPr>
            <w:r w:rsidRPr="00507D58">
              <w:rPr>
                <w:rFonts w:ascii="Arial" w:hAnsi="Arial" w:cs="Arial"/>
                <w:szCs w:val="24"/>
              </w:rPr>
              <w:t>6.1</w:t>
            </w:r>
          </w:p>
        </w:tc>
        <w:tc>
          <w:tcPr>
            <w:tcW w:w="8789" w:type="dxa"/>
          </w:tcPr>
          <w:p w:rsidR="00822629" w:rsidRPr="00507D58" w:rsidRDefault="00822629" w:rsidP="00430C09">
            <w:pPr>
              <w:widowControl w:val="0"/>
              <w:tabs>
                <w:tab w:val="left" w:pos="1134"/>
              </w:tabs>
              <w:suppressAutoHyphens/>
              <w:jc w:val="both"/>
              <w:rPr>
                <w:rFonts w:ascii="Arial" w:hAnsi="Arial" w:cs="Arial"/>
                <w:snapToGrid w:val="0"/>
                <w:szCs w:val="24"/>
              </w:rPr>
            </w:pPr>
            <w:r>
              <w:rPr>
                <w:rFonts w:ascii="Arial" w:hAnsi="Arial" w:cs="Arial"/>
                <w:snapToGrid w:val="0"/>
                <w:color w:val="000000"/>
                <w:szCs w:val="24"/>
              </w:rPr>
              <w:t xml:space="preserve">Directors approved the transfer of North Coast Leisure operations from Tongue and Farr Sports Association to HLH at their 22 May 2017 meeting with the agreement that </w:t>
            </w:r>
            <w:r w:rsidRPr="00507D58">
              <w:rPr>
                <w:rFonts w:ascii="Arial" w:hAnsi="Arial" w:cs="Arial"/>
                <w:snapToGrid w:val="0"/>
                <w:color w:val="000000"/>
                <w:szCs w:val="24"/>
              </w:rPr>
              <w:t xml:space="preserve">the transfer be reviewed in 2019 when the level of future Council grant funding to Tongue and Farr Sports Association was due to be confirmed. </w:t>
            </w:r>
          </w:p>
          <w:p w:rsidR="00822629" w:rsidRDefault="00822629" w:rsidP="00B87091">
            <w:pPr>
              <w:jc w:val="both"/>
              <w:rPr>
                <w:rFonts w:ascii="Arial" w:hAnsi="Arial" w:cs="Arial"/>
                <w:szCs w:val="24"/>
              </w:rPr>
            </w:pPr>
          </w:p>
        </w:tc>
      </w:tr>
      <w:tr w:rsidR="00822629" w:rsidRPr="0089449E" w:rsidTr="001B2922">
        <w:tc>
          <w:tcPr>
            <w:tcW w:w="817" w:type="dxa"/>
          </w:tcPr>
          <w:p w:rsidR="00822629" w:rsidRPr="00B87091" w:rsidRDefault="00822629" w:rsidP="00846D14">
            <w:pPr>
              <w:jc w:val="both"/>
              <w:rPr>
                <w:rFonts w:ascii="Arial" w:hAnsi="Arial" w:cs="Arial"/>
                <w:szCs w:val="24"/>
              </w:rPr>
            </w:pPr>
            <w:r>
              <w:rPr>
                <w:rFonts w:ascii="Arial" w:hAnsi="Arial" w:cs="Arial"/>
                <w:szCs w:val="24"/>
              </w:rPr>
              <w:t>6.2</w:t>
            </w:r>
          </w:p>
        </w:tc>
        <w:tc>
          <w:tcPr>
            <w:tcW w:w="8789" w:type="dxa"/>
          </w:tcPr>
          <w:p w:rsidR="00822629" w:rsidRPr="0068553C" w:rsidRDefault="00822629" w:rsidP="00430C09">
            <w:pPr>
              <w:widowControl w:val="0"/>
              <w:tabs>
                <w:tab w:val="left" w:pos="0"/>
                <w:tab w:val="left" w:pos="567"/>
              </w:tabs>
              <w:suppressAutoHyphens/>
              <w:jc w:val="both"/>
              <w:rPr>
                <w:rFonts w:ascii="Arial" w:hAnsi="Arial" w:cs="Arial"/>
                <w:szCs w:val="24"/>
              </w:rPr>
            </w:pPr>
            <w:r>
              <w:rPr>
                <w:rFonts w:ascii="Arial" w:hAnsi="Arial" w:cs="Arial"/>
                <w:snapToGrid w:val="0"/>
                <w:color w:val="000000"/>
                <w:szCs w:val="24"/>
              </w:rPr>
              <w:t>To strengthen the plan to develop the facility and services offered and to ensure the long term sustainability of the facility, THC People Committee on 23 August 2017 agreed to transfe</w:t>
            </w:r>
            <w:r w:rsidRPr="0068553C">
              <w:rPr>
                <w:rFonts w:ascii="Arial" w:hAnsi="Arial" w:cs="Arial"/>
                <w:szCs w:val="24"/>
              </w:rPr>
              <w:t>r the Council’s</w:t>
            </w:r>
            <w:r>
              <w:rPr>
                <w:rFonts w:ascii="Arial" w:hAnsi="Arial" w:cs="Arial"/>
                <w:szCs w:val="24"/>
              </w:rPr>
              <w:t xml:space="preserve"> annual</w:t>
            </w:r>
            <w:r w:rsidRPr="0068553C">
              <w:rPr>
                <w:rFonts w:ascii="Arial" w:hAnsi="Arial" w:cs="Arial"/>
                <w:szCs w:val="24"/>
              </w:rPr>
              <w:t xml:space="preserve"> </w:t>
            </w:r>
            <w:r>
              <w:rPr>
                <w:rFonts w:ascii="Arial" w:hAnsi="Arial" w:cs="Arial"/>
                <w:szCs w:val="24"/>
              </w:rPr>
              <w:t xml:space="preserve">third </w:t>
            </w:r>
            <w:r w:rsidRPr="0068553C">
              <w:rPr>
                <w:rFonts w:ascii="Arial" w:hAnsi="Arial" w:cs="Arial"/>
                <w:szCs w:val="24"/>
              </w:rPr>
              <w:t>sector grant of £39,309 for Tongue and Farr Sports Association (North Coast Leisure Centre, Bettyhill) t</w:t>
            </w:r>
            <w:r>
              <w:rPr>
                <w:rFonts w:ascii="Arial" w:hAnsi="Arial" w:cs="Arial"/>
                <w:szCs w:val="24"/>
              </w:rPr>
              <w:t>o HLH for services commissioned.  The SDC has been updated to reflect this.</w:t>
            </w:r>
          </w:p>
          <w:p w:rsidR="00822629" w:rsidRDefault="00822629" w:rsidP="00B87091">
            <w:pPr>
              <w:jc w:val="both"/>
              <w:rPr>
                <w:rFonts w:ascii="Arial" w:hAnsi="Arial" w:cs="Arial"/>
                <w:szCs w:val="24"/>
              </w:rPr>
            </w:pPr>
          </w:p>
        </w:tc>
      </w:tr>
      <w:tr w:rsidR="00822629" w:rsidRPr="0089449E" w:rsidTr="001B2922">
        <w:tc>
          <w:tcPr>
            <w:tcW w:w="817" w:type="dxa"/>
          </w:tcPr>
          <w:p w:rsidR="00822629" w:rsidRDefault="00822629" w:rsidP="00846D14">
            <w:pPr>
              <w:jc w:val="both"/>
              <w:rPr>
                <w:rFonts w:ascii="Arial" w:hAnsi="Arial" w:cs="Arial"/>
                <w:b/>
                <w:szCs w:val="24"/>
              </w:rPr>
            </w:pPr>
            <w:r>
              <w:rPr>
                <w:rFonts w:ascii="Arial" w:hAnsi="Arial" w:cs="Arial"/>
                <w:b/>
                <w:szCs w:val="24"/>
              </w:rPr>
              <w:t>7.</w:t>
            </w:r>
          </w:p>
        </w:tc>
        <w:tc>
          <w:tcPr>
            <w:tcW w:w="8789" w:type="dxa"/>
          </w:tcPr>
          <w:p w:rsidR="00822629" w:rsidRDefault="00822629" w:rsidP="006909C6">
            <w:pPr>
              <w:autoSpaceDE w:val="0"/>
              <w:autoSpaceDN w:val="0"/>
              <w:adjustRightInd w:val="0"/>
              <w:jc w:val="both"/>
              <w:rPr>
                <w:rFonts w:ascii="Arial" w:hAnsi="Arial" w:cs="Arial"/>
                <w:b/>
              </w:rPr>
            </w:pPr>
            <w:r w:rsidRPr="008A3353">
              <w:rPr>
                <w:rFonts w:ascii="Arial" w:hAnsi="Arial" w:cs="Arial"/>
                <w:b/>
              </w:rPr>
              <w:t>Implications</w:t>
            </w:r>
          </w:p>
          <w:p w:rsidR="00822629" w:rsidRPr="008A3353" w:rsidRDefault="00822629" w:rsidP="00B410B3">
            <w:pPr>
              <w:autoSpaceDE w:val="0"/>
              <w:autoSpaceDN w:val="0"/>
              <w:adjustRightInd w:val="0"/>
              <w:jc w:val="both"/>
              <w:rPr>
                <w:rFonts w:ascii="Arial" w:hAnsi="Arial" w:cs="Arial"/>
                <w:b/>
              </w:rPr>
            </w:pPr>
          </w:p>
        </w:tc>
      </w:tr>
      <w:tr w:rsidR="00822629" w:rsidRPr="006909C6" w:rsidTr="001B2922">
        <w:tc>
          <w:tcPr>
            <w:tcW w:w="817" w:type="dxa"/>
          </w:tcPr>
          <w:p w:rsidR="00822629" w:rsidRPr="00342F9D" w:rsidRDefault="00822629" w:rsidP="004159F5">
            <w:pPr>
              <w:rPr>
                <w:rFonts w:ascii="Arial" w:hAnsi="Arial" w:cs="Arial"/>
              </w:rPr>
            </w:pPr>
            <w:r>
              <w:rPr>
                <w:rFonts w:ascii="Arial" w:hAnsi="Arial" w:cs="Arial"/>
              </w:rPr>
              <w:t>7</w:t>
            </w:r>
            <w:r w:rsidRPr="00342F9D">
              <w:rPr>
                <w:rFonts w:ascii="Arial" w:hAnsi="Arial" w:cs="Arial"/>
              </w:rPr>
              <w:t>.1</w:t>
            </w:r>
          </w:p>
          <w:p w:rsidR="00822629" w:rsidRPr="006909C6" w:rsidRDefault="00822629" w:rsidP="00472040">
            <w:pPr>
              <w:jc w:val="both"/>
              <w:rPr>
                <w:rFonts w:ascii="Arial" w:hAnsi="Arial" w:cs="Arial"/>
                <w:szCs w:val="24"/>
              </w:rPr>
            </w:pPr>
          </w:p>
          <w:p w:rsidR="00822629" w:rsidRDefault="00822629" w:rsidP="00472040">
            <w:pPr>
              <w:jc w:val="both"/>
              <w:rPr>
                <w:rFonts w:ascii="Arial" w:hAnsi="Arial" w:cs="Arial"/>
                <w:szCs w:val="24"/>
              </w:rPr>
            </w:pPr>
          </w:p>
          <w:p w:rsidR="00822629" w:rsidRPr="006909C6" w:rsidRDefault="00822629" w:rsidP="00472040">
            <w:pPr>
              <w:jc w:val="both"/>
              <w:rPr>
                <w:rFonts w:ascii="Arial" w:hAnsi="Arial" w:cs="Arial"/>
                <w:szCs w:val="24"/>
              </w:rPr>
            </w:pPr>
            <w:r>
              <w:rPr>
                <w:rFonts w:ascii="Arial" w:hAnsi="Arial" w:cs="Arial"/>
                <w:szCs w:val="24"/>
              </w:rPr>
              <w:t>7.</w:t>
            </w:r>
            <w:r w:rsidRPr="006909C6">
              <w:rPr>
                <w:rFonts w:ascii="Arial" w:hAnsi="Arial" w:cs="Arial"/>
                <w:szCs w:val="24"/>
              </w:rPr>
              <w:t>2</w:t>
            </w:r>
          </w:p>
          <w:p w:rsidR="00822629" w:rsidRPr="006909C6" w:rsidRDefault="00822629" w:rsidP="00472040">
            <w:pPr>
              <w:jc w:val="both"/>
              <w:rPr>
                <w:rFonts w:ascii="Arial" w:hAnsi="Arial" w:cs="Arial"/>
                <w:szCs w:val="24"/>
              </w:rPr>
            </w:pPr>
          </w:p>
          <w:p w:rsidR="00822629" w:rsidRPr="006909C6" w:rsidRDefault="00822629" w:rsidP="00472040">
            <w:pPr>
              <w:jc w:val="both"/>
              <w:rPr>
                <w:rFonts w:ascii="Arial" w:hAnsi="Arial" w:cs="Arial"/>
                <w:szCs w:val="24"/>
              </w:rPr>
            </w:pPr>
          </w:p>
          <w:p w:rsidR="00822629" w:rsidRPr="006909C6" w:rsidRDefault="00822629" w:rsidP="00344232">
            <w:pPr>
              <w:jc w:val="both"/>
              <w:rPr>
                <w:rFonts w:ascii="Arial" w:hAnsi="Arial" w:cs="Arial"/>
                <w:szCs w:val="24"/>
              </w:rPr>
            </w:pPr>
            <w:r>
              <w:rPr>
                <w:rFonts w:ascii="Arial" w:hAnsi="Arial" w:cs="Arial"/>
                <w:szCs w:val="24"/>
              </w:rPr>
              <w:t>7.3</w:t>
            </w:r>
          </w:p>
        </w:tc>
        <w:tc>
          <w:tcPr>
            <w:tcW w:w="8789" w:type="dxa"/>
          </w:tcPr>
          <w:p w:rsidR="00822629" w:rsidRPr="009B0904" w:rsidRDefault="00822629" w:rsidP="000C449D">
            <w:pPr>
              <w:autoSpaceDE w:val="0"/>
              <w:autoSpaceDN w:val="0"/>
              <w:adjustRightInd w:val="0"/>
              <w:jc w:val="both"/>
              <w:rPr>
                <w:rFonts w:ascii="Arial" w:hAnsi="Arial" w:cs="Arial"/>
              </w:rPr>
            </w:pPr>
            <w:r>
              <w:rPr>
                <w:rFonts w:ascii="Arial" w:hAnsi="Arial" w:cs="Arial"/>
              </w:rPr>
              <w:t xml:space="preserve">Resource Implications – </w:t>
            </w:r>
            <w:r w:rsidRPr="009B0904">
              <w:rPr>
                <w:rFonts w:ascii="Arial" w:hAnsi="Arial" w:cs="Arial"/>
              </w:rPr>
              <w:t>there are no new resource implications arising from the content of this report</w:t>
            </w:r>
            <w:r w:rsidR="00EF402A">
              <w:rPr>
                <w:rFonts w:ascii="Arial" w:hAnsi="Arial" w:cs="Arial"/>
              </w:rPr>
              <w:t>.</w:t>
            </w:r>
          </w:p>
          <w:p w:rsidR="00822629" w:rsidRPr="006909C6" w:rsidRDefault="00822629" w:rsidP="006909C6">
            <w:pPr>
              <w:autoSpaceDE w:val="0"/>
              <w:autoSpaceDN w:val="0"/>
              <w:adjustRightInd w:val="0"/>
              <w:jc w:val="both"/>
              <w:rPr>
                <w:rFonts w:ascii="Arial" w:hAnsi="Arial" w:cs="Arial"/>
              </w:rPr>
            </w:pPr>
          </w:p>
          <w:p w:rsidR="00822629" w:rsidRPr="006909C6" w:rsidRDefault="00822629" w:rsidP="006909C6">
            <w:pPr>
              <w:autoSpaceDE w:val="0"/>
              <w:autoSpaceDN w:val="0"/>
              <w:adjustRightInd w:val="0"/>
              <w:jc w:val="both"/>
              <w:rPr>
                <w:rFonts w:ascii="Arial" w:hAnsi="Arial" w:cs="Arial"/>
              </w:rPr>
            </w:pPr>
            <w:r w:rsidRPr="006909C6">
              <w:rPr>
                <w:rFonts w:ascii="Arial" w:hAnsi="Arial" w:cs="Arial"/>
              </w:rPr>
              <w:t>Legal Implications – there are no new legal implications arising from the content of this report.</w:t>
            </w:r>
          </w:p>
          <w:p w:rsidR="00822629" w:rsidRPr="006909C6" w:rsidRDefault="00822629" w:rsidP="006909C6">
            <w:pPr>
              <w:autoSpaceDE w:val="0"/>
              <w:autoSpaceDN w:val="0"/>
              <w:adjustRightInd w:val="0"/>
              <w:jc w:val="both"/>
              <w:rPr>
                <w:rFonts w:ascii="Arial" w:hAnsi="Arial" w:cs="Arial"/>
              </w:rPr>
            </w:pPr>
          </w:p>
          <w:p w:rsidR="00822629" w:rsidRPr="006909C6" w:rsidRDefault="00822629" w:rsidP="00B410B3">
            <w:pPr>
              <w:autoSpaceDE w:val="0"/>
              <w:autoSpaceDN w:val="0"/>
              <w:adjustRightInd w:val="0"/>
              <w:jc w:val="both"/>
              <w:rPr>
                <w:rFonts w:ascii="Arial" w:hAnsi="Arial" w:cs="Arial"/>
              </w:rPr>
            </w:pPr>
            <w:r w:rsidRPr="006909C6">
              <w:rPr>
                <w:rFonts w:ascii="Arial" w:hAnsi="Arial" w:cs="Arial"/>
              </w:rPr>
              <w:t xml:space="preserve">Risk Implications – </w:t>
            </w:r>
            <w:r>
              <w:rPr>
                <w:rFonts w:ascii="Arial" w:hAnsi="Arial" w:cs="Arial"/>
              </w:rPr>
              <w:t>there is a risk that current tax and VAT arrangements are not fully up to date and that back payment may be required.</w:t>
            </w:r>
          </w:p>
        </w:tc>
      </w:tr>
    </w:tbl>
    <w:p w:rsidR="00E6170C" w:rsidRDefault="00E6170C" w:rsidP="00532972">
      <w:pPr>
        <w:tabs>
          <w:tab w:val="left" w:pos="1701"/>
        </w:tabs>
        <w:rPr>
          <w:rFonts w:ascii="Arial" w:hAnsi="Arial" w:cs="Arial"/>
          <w:szCs w:val="24"/>
        </w:rPr>
      </w:pPr>
    </w:p>
    <w:p w:rsidR="00E6170C" w:rsidRDefault="00E6170C" w:rsidP="00532972">
      <w:pPr>
        <w:tabs>
          <w:tab w:val="left" w:pos="1701"/>
        </w:tabs>
        <w:rPr>
          <w:rFonts w:ascii="Arial" w:hAnsi="Arial" w:cs="Arial"/>
          <w:szCs w:val="24"/>
        </w:rPr>
      </w:pPr>
    </w:p>
    <w:tbl>
      <w:tblPr>
        <w:tblStyle w:val="TableGrid"/>
        <w:tblW w:w="0" w:type="auto"/>
        <w:tblLook w:val="04A0" w:firstRow="1" w:lastRow="0" w:firstColumn="1" w:lastColumn="0" w:noHBand="0" w:noVBand="1"/>
      </w:tblPr>
      <w:tblGrid>
        <w:gridCol w:w="9242"/>
      </w:tblGrid>
      <w:tr w:rsidR="00E6170C" w:rsidTr="00542E12">
        <w:tc>
          <w:tcPr>
            <w:tcW w:w="9242" w:type="dxa"/>
          </w:tcPr>
          <w:p w:rsidR="00E6170C" w:rsidRPr="0089449E" w:rsidRDefault="00E6170C" w:rsidP="00542E12">
            <w:pPr>
              <w:pStyle w:val="Heading2"/>
              <w:jc w:val="both"/>
              <w:outlineLvl w:val="1"/>
              <w:rPr>
                <w:rFonts w:ascii="Arial" w:hAnsi="Arial" w:cs="Arial"/>
                <w:b/>
                <w:szCs w:val="24"/>
                <w:u w:val="none"/>
              </w:rPr>
            </w:pPr>
            <w:r>
              <w:rPr>
                <w:rFonts w:ascii="Arial" w:hAnsi="Arial" w:cs="Arial"/>
                <w:b/>
                <w:szCs w:val="24"/>
                <w:u w:val="none"/>
              </w:rPr>
              <w:t>Recommendations</w:t>
            </w:r>
          </w:p>
          <w:p w:rsidR="00E6170C" w:rsidRDefault="00E6170C" w:rsidP="00542E12">
            <w:pPr>
              <w:jc w:val="both"/>
              <w:rPr>
                <w:rFonts w:ascii="Arial" w:hAnsi="Arial" w:cs="Arial"/>
                <w:szCs w:val="24"/>
              </w:rPr>
            </w:pPr>
          </w:p>
          <w:p w:rsidR="00F420AB" w:rsidRPr="00A44D16" w:rsidRDefault="00F420AB" w:rsidP="00F420AB">
            <w:pPr>
              <w:numPr>
                <w:ilvl w:val="0"/>
                <w:numId w:val="25"/>
              </w:numPr>
              <w:contextualSpacing/>
              <w:jc w:val="both"/>
              <w:rPr>
                <w:rFonts w:ascii="Arial" w:eastAsia="Calibri" w:hAnsi="Arial" w:cs="Arial"/>
                <w:szCs w:val="24"/>
              </w:rPr>
            </w:pPr>
            <w:r w:rsidRPr="00A44D16">
              <w:rPr>
                <w:rFonts w:ascii="Arial" w:hAnsi="Arial" w:cs="Arial"/>
                <w:szCs w:val="24"/>
              </w:rPr>
              <w:t>note the</w:t>
            </w:r>
            <w:r w:rsidRPr="00A44D16">
              <w:rPr>
                <w:rFonts w:ascii="Arial" w:eastAsia="Calibri" w:hAnsi="Arial" w:cs="Arial"/>
                <w:szCs w:val="24"/>
              </w:rPr>
              <w:t xml:space="preserve"> results for the period report a positive variance of £</w:t>
            </w:r>
            <w:r>
              <w:rPr>
                <w:rFonts w:ascii="Arial" w:eastAsia="Calibri" w:hAnsi="Arial" w:cs="Arial"/>
                <w:szCs w:val="24"/>
              </w:rPr>
              <w:t xml:space="preserve">61,104 </w:t>
            </w:r>
            <w:r w:rsidRPr="00A44D16">
              <w:rPr>
                <w:rFonts w:ascii="Arial" w:eastAsia="Calibri" w:hAnsi="Arial" w:cs="Arial"/>
                <w:szCs w:val="24"/>
              </w:rPr>
              <w:t xml:space="preserve">in </w:t>
            </w:r>
            <w:r w:rsidRPr="00A44D16">
              <w:rPr>
                <w:rFonts w:ascii="Arial" w:eastAsia="Calibri" w:hAnsi="Arial" w:cs="Arial"/>
                <w:b/>
                <w:szCs w:val="24"/>
              </w:rPr>
              <w:t>Appendix A</w:t>
            </w:r>
            <w:r w:rsidRPr="00A44D16">
              <w:rPr>
                <w:rFonts w:ascii="Arial" w:eastAsia="Calibri" w:hAnsi="Arial" w:cs="Arial"/>
                <w:szCs w:val="24"/>
              </w:rPr>
              <w:t>;</w:t>
            </w:r>
          </w:p>
          <w:p w:rsidR="00F420AB" w:rsidRPr="000A34FA" w:rsidRDefault="00F420AB" w:rsidP="00F420AB">
            <w:pPr>
              <w:pStyle w:val="ListParagraph"/>
              <w:numPr>
                <w:ilvl w:val="0"/>
                <w:numId w:val="25"/>
              </w:numPr>
              <w:jc w:val="both"/>
              <w:rPr>
                <w:rFonts w:ascii="Arial" w:hAnsi="Arial" w:cs="Arial"/>
                <w:sz w:val="24"/>
                <w:szCs w:val="24"/>
              </w:rPr>
            </w:pPr>
            <w:r w:rsidRPr="00A44D16">
              <w:rPr>
                <w:rFonts w:ascii="Arial" w:hAnsi="Arial" w:cs="Arial"/>
                <w:sz w:val="24"/>
                <w:szCs w:val="24"/>
              </w:rPr>
              <w:t xml:space="preserve">note the projected final out-turn for the year </w:t>
            </w:r>
            <w:r w:rsidR="0074520C">
              <w:rPr>
                <w:rFonts w:ascii="Arial" w:hAnsi="Arial" w:cs="Arial"/>
                <w:sz w:val="24"/>
                <w:szCs w:val="24"/>
              </w:rPr>
              <w:t>is a surplus to b</w:t>
            </w:r>
            <w:r>
              <w:rPr>
                <w:rFonts w:ascii="Arial" w:hAnsi="Arial" w:cs="Arial"/>
                <w:sz w:val="24"/>
                <w:szCs w:val="24"/>
              </w:rPr>
              <w:t>udget of c</w:t>
            </w:r>
            <w:r w:rsidR="0074520C">
              <w:rPr>
                <w:rFonts w:ascii="Arial" w:hAnsi="Arial" w:cs="Arial"/>
                <w:sz w:val="24"/>
                <w:szCs w:val="24"/>
              </w:rPr>
              <w:t xml:space="preserve">, </w:t>
            </w:r>
            <w:r>
              <w:rPr>
                <w:rFonts w:ascii="Arial" w:hAnsi="Arial" w:cs="Arial"/>
                <w:sz w:val="24"/>
                <w:szCs w:val="24"/>
              </w:rPr>
              <w:t>£100K</w:t>
            </w:r>
          </w:p>
          <w:p w:rsidR="00F420AB" w:rsidRPr="00A44D16" w:rsidRDefault="00F420AB" w:rsidP="00F420AB">
            <w:pPr>
              <w:pStyle w:val="ListParagraph"/>
              <w:numPr>
                <w:ilvl w:val="0"/>
                <w:numId w:val="25"/>
              </w:numPr>
              <w:jc w:val="both"/>
              <w:rPr>
                <w:rFonts w:ascii="Arial" w:hAnsi="Arial" w:cs="Arial"/>
                <w:sz w:val="24"/>
                <w:szCs w:val="24"/>
              </w:rPr>
            </w:pPr>
            <w:r w:rsidRPr="00A44D16">
              <w:rPr>
                <w:rFonts w:ascii="Arial" w:hAnsi="Arial" w:cs="Arial"/>
                <w:sz w:val="24"/>
                <w:szCs w:val="24"/>
              </w:rPr>
              <w:t xml:space="preserve">note the award of contracts as detailed in </w:t>
            </w:r>
            <w:r w:rsidRPr="00A44D16">
              <w:rPr>
                <w:rFonts w:ascii="Arial" w:hAnsi="Arial" w:cs="Arial"/>
                <w:b/>
                <w:sz w:val="24"/>
                <w:szCs w:val="24"/>
              </w:rPr>
              <w:t>paragraph 4.4</w:t>
            </w:r>
            <w:r w:rsidRPr="00A44D16">
              <w:rPr>
                <w:rFonts w:ascii="Arial" w:hAnsi="Arial" w:cs="Arial"/>
                <w:sz w:val="24"/>
                <w:szCs w:val="24"/>
              </w:rPr>
              <w:t xml:space="preserve"> of this report; </w:t>
            </w:r>
          </w:p>
          <w:p w:rsidR="00F420AB" w:rsidRPr="00A44D16" w:rsidRDefault="00F420AB" w:rsidP="00F420AB">
            <w:pPr>
              <w:pStyle w:val="ListParagraph"/>
              <w:numPr>
                <w:ilvl w:val="0"/>
                <w:numId w:val="25"/>
              </w:numPr>
              <w:jc w:val="both"/>
              <w:rPr>
                <w:rFonts w:ascii="Arial" w:hAnsi="Arial" w:cs="Arial"/>
                <w:sz w:val="24"/>
                <w:szCs w:val="24"/>
              </w:rPr>
            </w:pPr>
            <w:r w:rsidRPr="00A44D16">
              <w:rPr>
                <w:rFonts w:ascii="Arial" w:hAnsi="Arial" w:cs="Arial"/>
                <w:sz w:val="24"/>
                <w:szCs w:val="24"/>
              </w:rPr>
              <w:t xml:space="preserve">note HLH is operating well within Teckal parameters; </w:t>
            </w:r>
          </w:p>
          <w:p w:rsidR="00F420AB" w:rsidRPr="00A44D16" w:rsidRDefault="00F420AB" w:rsidP="00F420AB">
            <w:pPr>
              <w:pStyle w:val="ListParagraph"/>
              <w:numPr>
                <w:ilvl w:val="0"/>
                <w:numId w:val="25"/>
              </w:numPr>
              <w:jc w:val="both"/>
              <w:rPr>
                <w:rFonts w:ascii="Arial" w:hAnsi="Arial" w:cs="Arial"/>
                <w:sz w:val="24"/>
                <w:szCs w:val="24"/>
              </w:rPr>
            </w:pPr>
            <w:r w:rsidRPr="000A34FA">
              <w:rPr>
                <w:rFonts w:ascii="Arial" w:hAnsi="Arial" w:cs="Arial"/>
                <w:sz w:val="24"/>
                <w:szCs w:val="24"/>
              </w:rPr>
              <w:t>note the transfer of the Council’s 3rd sector grant funding for North Coast Leisure, Bettyhill to HLH;</w:t>
            </w:r>
            <w:r w:rsidR="00042274">
              <w:rPr>
                <w:rFonts w:ascii="Arial" w:hAnsi="Arial" w:cs="Arial"/>
                <w:sz w:val="24"/>
                <w:szCs w:val="24"/>
              </w:rPr>
              <w:t xml:space="preserve"> and</w:t>
            </w:r>
          </w:p>
          <w:p w:rsidR="00B87091" w:rsidRPr="00042274" w:rsidRDefault="00F420AB" w:rsidP="00042274">
            <w:pPr>
              <w:pStyle w:val="ListParagraph"/>
              <w:numPr>
                <w:ilvl w:val="0"/>
                <w:numId w:val="25"/>
              </w:numPr>
              <w:jc w:val="both"/>
              <w:rPr>
                <w:rFonts w:ascii="Arial" w:hAnsi="Arial" w:cs="Arial"/>
                <w:sz w:val="24"/>
                <w:szCs w:val="24"/>
              </w:rPr>
            </w:pPr>
            <w:r w:rsidRPr="000A34FA">
              <w:rPr>
                <w:rFonts w:ascii="Arial" w:eastAsiaTheme="minorHAnsi" w:hAnsi="Arial" w:cs="Arial"/>
                <w:sz w:val="24"/>
                <w:szCs w:val="24"/>
              </w:rPr>
              <w:t>homologate the procurement decision to award the contracts (exceeding the OJEU levels) for Goods for Re-sale and Catering Provisio</w:t>
            </w:r>
            <w:r w:rsidR="00D95C36">
              <w:rPr>
                <w:rFonts w:ascii="Arial" w:eastAsiaTheme="minorHAnsi" w:hAnsi="Arial" w:cs="Arial"/>
                <w:sz w:val="24"/>
                <w:szCs w:val="24"/>
              </w:rPr>
              <w:t xml:space="preserve">n at Strathpeffer Pavilion in  </w:t>
            </w:r>
            <w:r w:rsidR="00D95C36" w:rsidRPr="00D95C36">
              <w:rPr>
                <w:rFonts w:ascii="Arial" w:eastAsiaTheme="minorHAnsi" w:hAnsi="Arial" w:cs="Arial"/>
                <w:b/>
                <w:sz w:val="24"/>
                <w:szCs w:val="24"/>
              </w:rPr>
              <w:t>p</w:t>
            </w:r>
            <w:r w:rsidRPr="00D95C36">
              <w:rPr>
                <w:rFonts w:ascii="Arial" w:eastAsiaTheme="minorHAnsi" w:hAnsi="Arial" w:cs="Arial"/>
                <w:b/>
                <w:sz w:val="24"/>
                <w:szCs w:val="24"/>
              </w:rPr>
              <w:t>aragraph 4.2</w:t>
            </w:r>
            <w:r w:rsidR="00042274">
              <w:rPr>
                <w:rFonts w:ascii="Arial" w:eastAsiaTheme="minorHAnsi" w:hAnsi="Arial" w:cs="Arial"/>
                <w:sz w:val="24"/>
                <w:szCs w:val="24"/>
              </w:rPr>
              <w:t>.</w:t>
            </w:r>
          </w:p>
        </w:tc>
      </w:tr>
    </w:tbl>
    <w:p w:rsidR="00E6170C" w:rsidRDefault="00E6170C" w:rsidP="00532972">
      <w:pPr>
        <w:tabs>
          <w:tab w:val="left" w:pos="1701"/>
        </w:tabs>
        <w:rPr>
          <w:rFonts w:ascii="Arial" w:hAnsi="Arial" w:cs="Arial"/>
          <w:szCs w:val="24"/>
        </w:rPr>
      </w:pPr>
    </w:p>
    <w:p w:rsidR="0039450A" w:rsidRPr="009B0904"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39450A" w:rsidRPr="009B0904" w:rsidRDefault="0039450A" w:rsidP="00532972">
      <w:pPr>
        <w:tabs>
          <w:tab w:val="left" w:pos="1701"/>
        </w:tabs>
        <w:rPr>
          <w:rFonts w:ascii="Arial" w:hAnsi="Arial" w:cs="Arial"/>
          <w:szCs w:val="24"/>
        </w:rPr>
      </w:pPr>
    </w:p>
    <w:p w:rsidR="00532972" w:rsidRDefault="00532972" w:rsidP="006909C6">
      <w:pPr>
        <w:tabs>
          <w:tab w:val="left" w:pos="1701"/>
        </w:tabs>
        <w:rPr>
          <w:rFonts w:ascii="Arial" w:hAnsi="Arial" w:cs="Arial"/>
          <w:szCs w:val="24"/>
        </w:rPr>
      </w:pPr>
      <w:r>
        <w:rPr>
          <w:rFonts w:ascii="Arial" w:hAnsi="Arial" w:cs="Arial"/>
          <w:szCs w:val="24"/>
        </w:rPr>
        <w:t>Date:</w:t>
      </w:r>
      <w:r>
        <w:rPr>
          <w:rFonts w:ascii="Arial" w:hAnsi="Arial" w:cs="Arial"/>
          <w:szCs w:val="24"/>
        </w:rPr>
        <w:tab/>
      </w:r>
      <w:r w:rsidR="0059535D">
        <w:rPr>
          <w:rFonts w:ascii="Arial" w:hAnsi="Arial" w:cs="Arial"/>
          <w:szCs w:val="24"/>
        </w:rPr>
        <w:t>29</w:t>
      </w:r>
      <w:r w:rsidR="00455BB9">
        <w:rPr>
          <w:rFonts w:ascii="Arial" w:hAnsi="Arial" w:cs="Arial"/>
          <w:szCs w:val="24"/>
        </w:rPr>
        <w:t xml:space="preserve"> November 2017</w:t>
      </w: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pPr>
    </w:p>
    <w:p w:rsidR="00E6170C" w:rsidRDefault="00E6170C" w:rsidP="006909C6">
      <w:pPr>
        <w:tabs>
          <w:tab w:val="left" w:pos="1701"/>
        </w:tabs>
        <w:rPr>
          <w:rFonts w:ascii="Arial" w:hAnsi="Arial" w:cs="Arial"/>
          <w:szCs w:val="24"/>
        </w:rPr>
        <w:sectPr w:rsidR="00E6170C" w:rsidSect="00344232">
          <w:pgSz w:w="11906" w:h="16838"/>
          <w:pgMar w:top="993" w:right="1440" w:bottom="1134" w:left="1440" w:header="720" w:footer="720" w:gutter="0"/>
          <w:cols w:space="720"/>
        </w:sectPr>
      </w:pPr>
    </w:p>
    <w:p w:rsidR="00290EB5" w:rsidRDefault="00290EB5" w:rsidP="00290EB5">
      <w:pPr>
        <w:rPr>
          <w:rFonts w:ascii="Arial" w:hAnsi="Arial" w:cs="Arial"/>
          <w:szCs w:val="24"/>
        </w:rPr>
      </w:pPr>
    </w:p>
    <w:p w:rsidR="00532972" w:rsidRDefault="00532972" w:rsidP="00290EB5">
      <w:pPr>
        <w:rPr>
          <w:rFonts w:ascii="Arial" w:hAnsi="Arial" w:cs="Arial"/>
          <w:b/>
          <w:szCs w:val="24"/>
        </w:rPr>
      </w:pPr>
    </w:p>
    <w:p w:rsidR="00B75400" w:rsidRPr="00B75400" w:rsidRDefault="00B75400" w:rsidP="00B118D6">
      <w:pPr>
        <w:spacing w:after="200" w:line="276" w:lineRule="auto"/>
        <w:rPr>
          <w:rFonts w:ascii="Arial" w:eastAsia="Calibri" w:hAnsi="Arial" w:cs="Arial"/>
          <w:b/>
          <w:szCs w:val="24"/>
          <w:lang w:eastAsia="en-US"/>
        </w:rPr>
      </w:pPr>
      <w:r w:rsidRPr="00B75400">
        <w:rPr>
          <w:rFonts w:ascii="Arial" w:eastAsia="Calibri" w:hAnsi="Arial" w:cs="Arial"/>
          <w:b/>
          <w:sz w:val="28"/>
          <w:szCs w:val="28"/>
          <w:lang w:eastAsia="en-US"/>
        </w:rPr>
        <w:t>Consolidated</w:t>
      </w:r>
      <w:r w:rsidRPr="00B75400">
        <w:rPr>
          <w:rFonts w:ascii="Arial" w:eastAsia="Calibri" w:hAnsi="Arial" w:cs="Arial"/>
          <w:sz w:val="28"/>
          <w:szCs w:val="28"/>
          <w:lang w:eastAsia="en-US"/>
        </w:rPr>
        <w:t xml:space="preserve"> </w:t>
      </w:r>
      <w:r w:rsidRPr="00B75400">
        <w:rPr>
          <w:rFonts w:ascii="Arial" w:eastAsia="Calibri" w:hAnsi="Arial" w:cs="Arial"/>
          <w:sz w:val="28"/>
          <w:szCs w:val="28"/>
          <w:lang w:eastAsia="en-US"/>
        </w:rPr>
        <w:tab/>
      </w:r>
      <w:r w:rsidRPr="00B75400">
        <w:rPr>
          <w:rFonts w:ascii="Arial" w:eastAsia="Calibri" w:hAnsi="Arial" w:cs="Arial"/>
          <w:b/>
          <w:sz w:val="28"/>
          <w:szCs w:val="28"/>
          <w:lang w:eastAsia="en-US"/>
        </w:rPr>
        <w:t xml:space="preserve">2017/18: April – </w:t>
      </w:r>
      <w:r w:rsidR="008F77B5">
        <w:rPr>
          <w:rFonts w:ascii="Arial" w:eastAsia="Calibri" w:hAnsi="Arial" w:cs="Arial"/>
          <w:b/>
          <w:sz w:val="28"/>
          <w:szCs w:val="28"/>
          <w:lang w:eastAsia="en-US"/>
        </w:rPr>
        <w:t>October</w:t>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t xml:space="preserve">                                    </w:t>
      </w:r>
      <w:r w:rsidR="00B118D6">
        <w:rPr>
          <w:rFonts w:ascii="Arial" w:eastAsia="Calibri" w:hAnsi="Arial" w:cs="Arial"/>
          <w:szCs w:val="24"/>
          <w:lang w:eastAsia="en-US"/>
        </w:rPr>
        <w:t xml:space="preserve">                 </w:t>
      </w:r>
      <w:r w:rsidRPr="00B75400">
        <w:rPr>
          <w:rFonts w:ascii="Arial" w:eastAsia="Calibri" w:hAnsi="Arial" w:cs="Arial"/>
          <w:b/>
          <w:szCs w:val="24"/>
          <w:lang w:eastAsia="en-US"/>
        </w:rPr>
        <w:t>APPENDIX A</w:t>
      </w:r>
      <w:r w:rsidRPr="00B75400">
        <w:rPr>
          <w:rFonts w:ascii="Arial" w:eastAsia="Calibri" w:hAnsi="Arial" w:cs="Arial"/>
          <w:szCs w:val="24"/>
          <w:lang w:eastAsia="en-US"/>
        </w:rPr>
        <w:tab/>
      </w:r>
      <w:r w:rsidRPr="00B75400">
        <w:rPr>
          <w:rFonts w:ascii="Arial" w:eastAsia="Calibri" w:hAnsi="Arial" w:cs="Arial"/>
          <w:b/>
          <w:szCs w:val="24"/>
          <w:lang w:eastAsia="en-US"/>
        </w:rPr>
        <w:t xml:space="preserve"> </w:t>
      </w:r>
    </w:p>
    <w:p w:rsidR="00B75400" w:rsidRPr="00B75400" w:rsidRDefault="00B75400" w:rsidP="00B75400">
      <w:pPr>
        <w:spacing w:after="200" w:line="276" w:lineRule="auto"/>
        <w:rPr>
          <w:rFonts w:ascii="Arial" w:eastAsia="Calibri" w:hAnsi="Arial" w:cs="Arial"/>
          <w:b/>
          <w:szCs w:val="24"/>
          <w:lang w:eastAsia="en-US"/>
        </w:rPr>
      </w:pPr>
    </w:p>
    <w:tbl>
      <w:tblPr>
        <w:tblW w:w="13760" w:type="dxa"/>
        <w:tblInd w:w="108" w:type="dxa"/>
        <w:tblLook w:val="04A0" w:firstRow="1" w:lastRow="0" w:firstColumn="1" w:lastColumn="0" w:noHBand="0" w:noVBand="1"/>
      </w:tblPr>
      <w:tblGrid>
        <w:gridCol w:w="3776"/>
        <w:gridCol w:w="2496"/>
        <w:gridCol w:w="2496"/>
        <w:gridCol w:w="2496"/>
        <w:gridCol w:w="2496"/>
      </w:tblGrid>
      <w:tr w:rsidR="00A45240" w:rsidRPr="00A45240" w:rsidTr="00A45240">
        <w:trPr>
          <w:trHeight w:val="315"/>
        </w:trPr>
        <w:tc>
          <w:tcPr>
            <w:tcW w:w="3776" w:type="dxa"/>
            <w:tcBorders>
              <w:top w:val="nil"/>
              <w:left w:val="nil"/>
              <w:bottom w:val="single" w:sz="4" w:space="0" w:color="95B3D7"/>
              <w:right w:val="nil"/>
            </w:tcBorders>
            <w:shd w:val="clear" w:color="DCE6F1" w:fill="8DB4E2"/>
            <w:noWrap/>
            <w:vAlign w:val="bottom"/>
            <w:hideMark/>
          </w:tcPr>
          <w:p w:rsidR="00A45240" w:rsidRPr="00A45240" w:rsidRDefault="00A45240" w:rsidP="00A45240">
            <w:pPr>
              <w:rPr>
                <w:rFonts w:ascii="Arial" w:hAnsi="Arial" w:cs="Arial"/>
                <w:b/>
                <w:bCs/>
                <w:color w:val="000000"/>
                <w:szCs w:val="24"/>
              </w:rPr>
            </w:pPr>
            <w:r w:rsidRPr="00A45240">
              <w:rPr>
                <w:rFonts w:ascii="Arial" w:hAnsi="Arial" w:cs="Arial"/>
                <w:b/>
                <w:bCs/>
                <w:color w:val="000000"/>
                <w:szCs w:val="24"/>
              </w:rPr>
              <w:t>Consolidated Results</w:t>
            </w:r>
          </w:p>
        </w:tc>
        <w:tc>
          <w:tcPr>
            <w:tcW w:w="2496" w:type="dxa"/>
            <w:tcBorders>
              <w:top w:val="nil"/>
              <w:left w:val="nil"/>
              <w:bottom w:val="single" w:sz="4" w:space="0" w:color="95B3D7"/>
              <w:right w:val="nil"/>
            </w:tcBorders>
            <w:shd w:val="clear" w:color="DCE6F1" w:fill="DCE6F1"/>
            <w:noWrap/>
            <w:vAlign w:val="bottom"/>
            <w:hideMark/>
          </w:tcPr>
          <w:p w:rsidR="00A45240" w:rsidRPr="00A45240" w:rsidRDefault="00A45240" w:rsidP="00A45240">
            <w:pPr>
              <w:rPr>
                <w:rFonts w:ascii="Arial" w:hAnsi="Arial" w:cs="Arial"/>
                <w:b/>
                <w:bCs/>
                <w:color w:val="000000"/>
                <w:szCs w:val="24"/>
              </w:rPr>
            </w:pPr>
            <w:r w:rsidRPr="00A45240">
              <w:rPr>
                <w:rFonts w:ascii="Arial" w:hAnsi="Arial" w:cs="Arial"/>
                <w:b/>
                <w:bCs/>
                <w:color w:val="000000"/>
                <w:szCs w:val="24"/>
              </w:rPr>
              <w:t>Annual Budget</w:t>
            </w:r>
          </w:p>
        </w:tc>
        <w:tc>
          <w:tcPr>
            <w:tcW w:w="2496" w:type="dxa"/>
            <w:tcBorders>
              <w:top w:val="nil"/>
              <w:left w:val="nil"/>
              <w:bottom w:val="single" w:sz="4" w:space="0" w:color="95B3D7"/>
              <w:right w:val="nil"/>
            </w:tcBorders>
            <w:shd w:val="clear" w:color="DCE6F1" w:fill="DCE6F1"/>
            <w:noWrap/>
            <w:vAlign w:val="bottom"/>
            <w:hideMark/>
          </w:tcPr>
          <w:p w:rsidR="00A45240" w:rsidRPr="00A45240" w:rsidRDefault="00A45240" w:rsidP="00A45240">
            <w:pPr>
              <w:rPr>
                <w:rFonts w:ascii="Arial" w:hAnsi="Arial" w:cs="Arial"/>
                <w:b/>
                <w:bCs/>
                <w:color w:val="000000"/>
                <w:szCs w:val="24"/>
              </w:rPr>
            </w:pPr>
            <w:r w:rsidRPr="00A45240">
              <w:rPr>
                <w:rFonts w:ascii="Arial" w:hAnsi="Arial" w:cs="Arial"/>
                <w:b/>
                <w:bCs/>
                <w:color w:val="000000"/>
                <w:szCs w:val="24"/>
              </w:rPr>
              <w:t>Budget YTD</w:t>
            </w:r>
          </w:p>
        </w:tc>
        <w:tc>
          <w:tcPr>
            <w:tcW w:w="2496" w:type="dxa"/>
            <w:tcBorders>
              <w:top w:val="nil"/>
              <w:left w:val="nil"/>
              <w:bottom w:val="single" w:sz="4" w:space="0" w:color="95B3D7"/>
              <w:right w:val="nil"/>
            </w:tcBorders>
            <w:shd w:val="clear" w:color="DCE6F1" w:fill="DCE6F1"/>
            <w:noWrap/>
            <w:vAlign w:val="bottom"/>
            <w:hideMark/>
          </w:tcPr>
          <w:p w:rsidR="00A45240" w:rsidRPr="00A45240" w:rsidRDefault="00A45240" w:rsidP="00A45240">
            <w:pPr>
              <w:rPr>
                <w:rFonts w:ascii="Arial" w:hAnsi="Arial" w:cs="Arial"/>
                <w:b/>
                <w:bCs/>
                <w:color w:val="000000"/>
                <w:szCs w:val="24"/>
              </w:rPr>
            </w:pPr>
            <w:r w:rsidRPr="00A45240">
              <w:rPr>
                <w:rFonts w:ascii="Arial" w:hAnsi="Arial" w:cs="Arial"/>
                <w:b/>
                <w:bCs/>
                <w:color w:val="000000"/>
                <w:szCs w:val="24"/>
              </w:rPr>
              <w:t>Actual YTD</w:t>
            </w:r>
          </w:p>
        </w:tc>
        <w:tc>
          <w:tcPr>
            <w:tcW w:w="2496" w:type="dxa"/>
            <w:tcBorders>
              <w:top w:val="nil"/>
              <w:left w:val="nil"/>
              <w:bottom w:val="single" w:sz="4" w:space="0" w:color="95B3D7"/>
              <w:right w:val="nil"/>
            </w:tcBorders>
            <w:shd w:val="clear" w:color="DCE6F1" w:fill="DCE6F1"/>
            <w:noWrap/>
            <w:vAlign w:val="bottom"/>
            <w:hideMark/>
          </w:tcPr>
          <w:p w:rsidR="00A45240" w:rsidRPr="00A45240" w:rsidRDefault="00A45240" w:rsidP="00A45240">
            <w:pPr>
              <w:rPr>
                <w:rFonts w:ascii="Arial" w:hAnsi="Arial" w:cs="Arial"/>
                <w:b/>
                <w:bCs/>
                <w:color w:val="000000"/>
                <w:szCs w:val="24"/>
              </w:rPr>
            </w:pPr>
            <w:r w:rsidRPr="00A45240">
              <w:rPr>
                <w:rFonts w:ascii="Arial" w:hAnsi="Arial" w:cs="Arial"/>
                <w:b/>
                <w:bCs/>
                <w:color w:val="000000"/>
                <w:szCs w:val="24"/>
              </w:rPr>
              <w:t>Variance YTD</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Income</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£26,751,496</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£18,151,478</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£18,655,078</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£503,598</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Other Costs</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(£7,315,905)</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(£3,008,999)</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(£3,209,869)</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(£200,860)</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Staff Costs</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(£19,435,591)</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(£11,348,483)</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(£11,590,136)</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(£241,634)</w:t>
            </w:r>
          </w:p>
        </w:tc>
      </w:tr>
      <w:tr w:rsidR="00A45240" w:rsidRPr="00A45240" w:rsidTr="00A45240">
        <w:trPr>
          <w:trHeight w:val="315"/>
        </w:trPr>
        <w:tc>
          <w:tcPr>
            <w:tcW w:w="377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rPr>
                <w:rFonts w:ascii="Arial" w:hAnsi="Arial" w:cs="Arial"/>
                <w:b/>
                <w:bCs/>
                <w:color w:val="000000"/>
                <w:szCs w:val="24"/>
              </w:rPr>
            </w:pPr>
            <w:r w:rsidRPr="00A45240">
              <w:rPr>
                <w:rFonts w:ascii="Arial" w:hAnsi="Arial" w:cs="Arial"/>
                <w:b/>
                <w:bCs/>
                <w:color w:val="000000"/>
                <w:szCs w:val="24"/>
              </w:rPr>
              <w:t>Su</w:t>
            </w:r>
            <w:r>
              <w:rPr>
                <w:rFonts w:ascii="Arial" w:hAnsi="Arial" w:cs="Arial"/>
                <w:b/>
                <w:bCs/>
                <w:color w:val="000000"/>
                <w:szCs w:val="24"/>
              </w:rPr>
              <w:t>r</w:t>
            </w:r>
            <w:r w:rsidRPr="00A45240">
              <w:rPr>
                <w:rFonts w:ascii="Arial" w:hAnsi="Arial" w:cs="Arial"/>
                <w:b/>
                <w:bCs/>
                <w:color w:val="000000"/>
                <w:szCs w:val="24"/>
              </w:rPr>
              <w:t>plus ( Deficit)</w:t>
            </w:r>
          </w:p>
        </w:tc>
        <w:tc>
          <w:tcPr>
            <w:tcW w:w="249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jc w:val="right"/>
              <w:rPr>
                <w:rFonts w:ascii="Arial" w:hAnsi="Arial" w:cs="Arial"/>
                <w:b/>
                <w:bCs/>
                <w:color w:val="000000"/>
                <w:szCs w:val="24"/>
              </w:rPr>
            </w:pPr>
            <w:r w:rsidRPr="00A45240">
              <w:rPr>
                <w:rFonts w:ascii="Arial" w:hAnsi="Arial" w:cs="Arial"/>
                <w:b/>
                <w:bCs/>
                <w:color w:val="000000"/>
                <w:szCs w:val="24"/>
              </w:rPr>
              <w:t>£0</w:t>
            </w:r>
          </w:p>
        </w:tc>
        <w:tc>
          <w:tcPr>
            <w:tcW w:w="249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jc w:val="right"/>
              <w:rPr>
                <w:rFonts w:ascii="Arial" w:hAnsi="Arial" w:cs="Arial"/>
                <w:b/>
                <w:bCs/>
                <w:color w:val="000000"/>
                <w:szCs w:val="24"/>
              </w:rPr>
            </w:pPr>
            <w:r w:rsidRPr="00A45240">
              <w:rPr>
                <w:rFonts w:ascii="Arial" w:hAnsi="Arial" w:cs="Arial"/>
                <w:b/>
                <w:bCs/>
                <w:color w:val="000000"/>
                <w:szCs w:val="24"/>
              </w:rPr>
              <w:t>£3,793,996</w:t>
            </w:r>
          </w:p>
        </w:tc>
        <w:tc>
          <w:tcPr>
            <w:tcW w:w="249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jc w:val="right"/>
              <w:rPr>
                <w:rFonts w:ascii="Arial" w:hAnsi="Arial" w:cs="Arial"/>
                <w:b/>
                <w:bCs/>
                <w:color w:val="000000"/>
                <w:szCs w:val="24"/>
              </w:rPr>
            </w:pPr>
            <w:r w:rsidRPr="00A45240">
              <w:rPr>
                <w:rFonts w:ascii="Arial" w:hAnsi="Arial" w:cs="Arial"/>
                <w:b/>
                <w:bCs/>
                <w:color w:val="000000"/>
                <w:szCs w:val="24"/>
              </w:rPr>
              <w:t>£3,855,073</w:t>
            </w:r>
          </w:p>
        </w:tc>
        <w:tc>
          <w:tcPr>
            <w:tcW w:w="249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jc w:val="right"/>
              <w:rPr>
                <w:rFonts w:ascii="Arial" w:hAnsi="Arial" w:cs="Arial"/>
                <w:b/>
                <w:bCs/>
                <w:color w:val="000000"/>
                <w:szCs w:val="24"/>
              </w:rPr>
            </w:pPr>
            <w:r w:rsidRPr="00A45240">
              <w:rPr>
                <w:rFonts w:ascii="Arial" w:hAnsi="Arial" w:cs="Arial"/>
                <w:b/>
                <w:bCs/>
                <w:color w:val="000000"/>
                <w:szCs w:val="24"/>
              </w:rPr>
              <w:t>£61,104</w:t>
            </w:r>
          </w:p>
        </w:tc>
      </w:tr>
    </w:tbl>
    <w:p w:rsidR="00B75400" w:rsidRPr="00B75400" w:rsidRDefault="00B75400" w:rsidP="00B75400">
      <w:pPr>
        <w:spacing w:after="200" w:line="276" w:lineRule="auto"/>
        <w:rPr>
          <w:rFonts w:ascii="Arial" w:eastAsia="Calibri" w:hAnsi="Arial" w:cs="Arial"/>
          <w:b/>
          <w:szCs w:val="24"/>
          <w:lang w:eastAsia="en-US"/>
        </w:rPr>
      </w:pPr>
    </w:p>
    <w:p w:rsidR="00B75400" w:rsidRPr="00B75400" w:rsidRDefault="00B75400" w:rsidP="00B75400">
      <w:pPr>
        <w:spacing w:after="200" w:line="276" w:lineRule="auto"/>
        <w:rPr>
          <w:rFonts w:ascii="Arial" w:eastAsia="Calibri" w:hAnsi="Arial" w:cs="Arial"/>
          <w:b/>
          <w:szCs w:val="24"/>
          <w:lang w:eastAsia="en-US"/>
        </w:rPr>
      </w:pPr>
    </w:p>
    <w:p w:rsidR="00B75400" w:rsidRPr="00B75400" w:rsidRDefault="00B75400" w:rsidP="00B75400">
      <w:pPr>
        <w:spacing w:after="200" w:line="276" w:lineRule="auto"/>
        <w:rPr>
          <w:rFonts w:ascii="Arial" w:eastAsia="Calibri" w:hAnsi="Arial" w:cs="Arial"/>
          <w:b/>
          <w:szCs w:val="24"/>
          <w:lang w:eastAsia="en-US"/>
        </w:rPr>
      </w:pPr>
    </w:p>
    <w:p w:rsidR="00B75400" w:rsidRPr="00B75400" w:rsidRDefault="00B75400" w:rsidP="00B75400">
      <w:pPr>
        <w:spacing w:after="200" w:line="276" w:lineRule="auto"/>
        <w:rPr>
          <w:rFonts w:ascii="Arial" w:eastAsia="Calibri" w:hAnsi="Arial" w:cs="Arial"/>
          <w:b/>
          <w:szCs w:val="24"/>
          <w:lang w:eastAsia="en-US"/>
        </w:rPr>
      </w:pPr>
    </w:p>
    <w:p w:rsidR="00B75400" w:rsidRPr="00B75400" w:rsidRDefault="00B75400" w:rsidP="00B75400">
      <w:pPr>
        <w:spacing w:after="200" w:line="276" w:lineRule="auto"/>
        <w:rPr>
          <w:rFonts w:ascii="Calibri" w:eastAsia="Calibri" w:hAnsi="Calibri"/>
          <w:b/>
          <w:sz w:val="22"/>
          <w:szCs w:val="22"/>
          <w:lang w:eastAsia="en-US"/>
        </w:rPr>
      </w:pPr>
    </w:p>
    <w:p w:rsidR="00B75400" w:rsidRPr="00B75400" w:rsidRDefault="00B75400" w:rsidP="00B75400">
      <w:pPr>
        <w:spacing w:after="200" w:line="276" w:lineRule="auto"/>
        <w:rPr>
          <w:rFonts w:ascii="Calibri" w:eastAsia="Calibri" w:hAnsi="Calibri"/>
          <w:b/>
          <w:sz w:val="22"/>
          <w:szCs w:val="22"/>
          <w:lang w:eastAsia="en-US"/>
        </w:rPr>
      </w:pPr>
    </w:p>
    <w:p w:rsidR="00B75400" w:rsidRPr="00B118D6" w:rsidRDefault="00B75400" w:rsidP="00B75400">
      <w:pPr>
        <w:spacing w:after="200" w:line="276" w:lineRule="auto"/>
        <w:rPr>
          <w:rFonts w:ascii="Arial" w:eastAsia="Calibri" w:hAnsi="Arial" w:cs="Arial"/>
          <w:b/>
          <w:sz w:val="28"/>
          <w:szCs w:val="28"/>
          <w:lang w:eastAsia="en-US"/>
        </w:rPr>
      </w:pPr>
      <w:r w:rsidRPr="00B75400">
        <w:rPr>
          <w:rFonts w:ascii="Calibri" w:eastAsia="Calibri" w:hAnsi="Calibri"/>
          <w:b/>
          <w:sz w:val="22"/>
          <w:szCs w:val="22"/>
          <w:lang w:eastAsia="en-US"/>
        </w:rPr>
        <w:br w:type="page"/>
      </w:r>
      <w:r w:rsidRPr="00B75400">
        <w:rPr>
          <w:rFonts w:ascii="Arial" w:eastAsia="Calibri" w:hAnsi="Arial" w:cs="Arial"/>
          <w:b/>
          <w:sz w:val="22"/>
          <w:szCs w:val="22"/>
          <w:lang w:eastAsia="en-US"/>
        </w:rPr>
        <w:lastRenderedPageBreak/>
        <w:t xml:space="preserve">  </w:t>
      </w:r>
      <w:r w:rsidR="00B118D6">
        <w:rPr>
          <w:rFonts w:ascii="Arial" w:eastAsia="Calibri" w:hAnsi="Arial" w:cs="Arial"/>
          <w:b/>
          <w:sz w:val="28"/>
          <w:szCs w:val="28"/>
          <w:lang w:eastAsia="en-US"/>
        </w:rPr>
        <w:t xml:space="preserve">Variance by Sector </w:t>
      </w:r>
      <w:r w:rsidR="00B118D6" w:rsidRPr="00B75400">
        <w:rPr>
          <w:rFonts w:ascii="Arial" w:eastAsia="Calibri" w:hAnsi="Arial" w:cs="Arial"/>
          <w:b/>
          <w:szCs w:val="24"/>
          <w:lang w:eastAsia="en-US"/>
        </w:rPr>
        <w:t xml:space="preserve">  </w:t>
      </w:r>
      <w:r w:rsidR="00B118D6" w:rsidRPr="00B75400">
        <w:rPr>
          <w:rFonts w:ascii="Arial" w:eastAsia="Calibri" w:hAnsi="Arial" w:cs="Arial"/>
          <w:szCs w:val="24"/>
          <w:lang w:eastAsia="en-US"/>
        </w:rPr>
        <w:tab/>
      </w:r>
      <w:r w:rsidR="00B118D6" w:rsidRPr="00B75400">
        <w:rPr>
          <w:rFonts w:ascii="Arial" w:eastAsia="Calibri" w:hAnsi="Arial" w:cs="Arial"/>
          <w:szCs w:val="24"/>
          <w:lang w:eastAsia="en-US"/>
        </w:rPr>
        <w:tab/>
      </w:r>
      <w:r w:rsidR="00B118D6" w:rsidRPr="00B75400">
        <w:rPr>
          <w:rFonts w:ascii="Arial" w:eastAsia="Calibri" w:hAnsi="Arial" w:cs="Arial"/>
          <w:szCs w:val="24"/>
          <w:lang w:eastAsia="en-US"/>
        </w:rPr>
        <w:tab/>
      </w:r>
      <w:r w:rsidR="00B118D6" w:rsidRPr="00B75400">
        <w:rPr>
          <w:rFonts w:ascii="Arial" w:eastAsia="Calibri" w:hAnsi="Arial" w:cs="Arial"/>
          <w:szCs w:val="24"/>
          <w:lang w:eastAsia="en-US"/>
        </w:rPr>
        <w:tab/>
      </w:r>
      <w:r w:rsidR="00B118D6" w:rsidRPr="00B75400">
        <w:rPr>
          <w:rFonts w:ascii="Arial" w:eastAsia="Calibri" w:hAnsi="Arial" w:cs="Arial"/>
          <w:szCs w:val="24"/>
          <w:lang w:eastAsia="en-US"/>
        </w:rPr>
        <w:tab/>
      </w:r>
      <w:r w:rsidR="00B118D6" w:rsidRPr="00B75400">
        <w:rPr>
          <w:rFonts w:ascii="Arial" w:eastAsia="Calibri" w:hAnsi="Arial" w:cs="Arial"/>
          <w:szCs w:val="24"/>
          <w:lang w:eastAsia="en-US"/>
        </w:rPr>
        <w:tab/>
        <w:t xml:space="preserve">                                    </w:t>
      </w:r>
      <w:r w:rsidR="00B118D6">
        <w:rPr>
          <w:rFonts w:ascii="Arial" w:eastAsia="Calibri" w:hAnsi="Arial" w:cs="Arial"/>
          <w:szCs w:val="24"/>
          <w:lang w:eastAsia="en-US"/>
        </w:rPr>
        <w:t xml:space="preserve">                                                                  </w:t>
      </w:r>
      <w:r w:rsidR="00B118D6" w:rsidRPr="00B75400">
        <w:rPr>
          <w:rFonts w:ascii="Arial" w:eastAsia="Calibri" w:hAnsi="Arial" w:cs="Arial"/>
          <w:b/>
          <w:szCs w:val="24"/>
          <w:lang w:eastAsia="en-US"/>
        </w:rPr>
        <w:t xml:space="preserve">APPENDIX </w:t>
      </w:r>
      <w:r w:rsidR="00B118D6">
        <w:rPr>
          <w:rFonts w:ascii="Arial" w:eastAsia="Calibri" w:hAnsi="Arial" w:cs="Arial"/>
          <w:b/>
          <w:szCs w:val="24"/>
          <w:lang w:eastAsia="en-US"/>
        </w:rPr>
        <w:t>B</w:t>
      </w:r>
      <w:r w:rsidRPr="00B75400">
        <w:rPr>
          <w:rFonts w:ascii="Arial" w:eastAsia="Calibri" w:hAnsi="Arial" w:cs="Arial"/>
          <w:b/>
          <w:sz w:val="22"/>
          <w:szCs w:val="22"/>
          <w:lang w:eastAsia="en-US"/>
        </w:rPr>
        <w:tab/>
      </w:r>
      <w:r w:rsidRPr="00B75400">
        <w:rPr>
          <w:rFonts w:ascii="Arial" w:eastAsia="Calibri" w:hAnsi="Arial" w:cs="Arial"/>
          <w:b/>
          <w:sz w:val="22"/>
          <w:szCs w:val="22"/>
          <w:lang w:eastAsia="en-US"/>
        </w:rPr>
        <w:tab/>
      </w:r>
      <w:r w:rsidRPr="00B75400">
        <w:rPr>
          <w:rFonts w:ascii="Arial" w:eastAsia="Calibri" w:hAnsi="Arial" w:cs="Arial"/>
          <w:b/>
          <w:sz w:val="22"/>
          <w:szCs w:val="22"/>
          <w:lang w:eastAsia="en-US"/>
        </w:rPr>
        <w:tab/>
      </w:r>
      <w:r w:rsidRPr="00B75400">
        <w:rPr>
          <w:rFonts w:ascii="Arial" w:eastAsia="Calibri" w:hAnsi="Arial" w:cs="Arial"/>
          <w:b/>
          <w:sz w:val="22"/>
          <w:szCs w:val="22"/>
          <w:lang w:eastAsia="en-US"/>
        </w:rPr>
        <w:tab/>
      </w:r>
      <w:r w:rsidRPr="00B75400">
        <w:rPr>
          <w:rFonts w:ascii="Arial" w:eastAsia="Calibri" w:hAnsi="Arial" w:cs="Arial"/>
          <w:b/>
          <w:sz w:val="22"/>
          <w:szCs w:val="22"/>
          <w:lang w:eastAsia="en-US"/>
        </w:rPr>
        <w:tab/>
      </w:r>
    </w:p>
    <w:tbl>
      <w:tblPr>
        <w:tblW w:w="13760" w:type="dxa"/>
        <w:tblInd w:w="108" w:type="dxa"/>
        <w:tblLook w:val="04A0" w:firstRow="1" w:lastRow="0" w:firstColumn="1" w:lastColumn="0" w:noHBand="0" w:noVBand="1"/>
      </w:tblPr>
      <w:tblGrid>
        <w:gridCol w:w="3776"/>
        <w:gridCol w:w="2496"/>
        <w:gridCol w:w="2496"/>
        <w:gridCol w:w="2496"/>
        <w:gridCol w:w="2496"/>
      </w:tblGrid>
      <w:tr w:rsidR="00A45240" w:rsidRPr="00A45240" w:rsidTr="00A45240">
        <w:trPr>
          <w:trHeight w:val="315"/>
        </w:trPr>
        <w:tc>
          <w:tcPr>
            <w:tcW w:w="3776" w:type="dxa"/>
            <w:tcBorders>
              <w:top w:val="nil"/>
              <w:left w:val="nil"/>
              <w:bottom w:val="single" w:sz="4" w:space="0" w:color="95B3D7"/>
              <w:right w:val="nil"/>
            </w:tcBorders>
            <w:shd w:val="clear" w:color="DCE6F1" w:fill="8DB4E2"/>
            <w:noWrap/>
            <w:vAlign w:val="bottom"/>
            <w:hideMark/>
          </w:tcPr>
          <w:p w:rsidR="00A45240" w:rsidRPr="00A45240" w:rsidRDefault="00A45240" w:rsidP="00A45240">
            <w:pPr>
              <w:rPr>
                <w:rFonts w:ascii="Arial" w:hAnsi="Arial" w:cs="Arial"/>
                <w:b/>
                <w:bCs/>
                <w:color w:val="000000"/>
                <w:szCs w:val="24"/>
              </w:rPr>
            </w:pPr>
            <w:r w:rsidRPr="00A45240">
              <w:rPr>
                <w:rFonts w:ascii="Arial" w:hAnsi="Arial" w:cs="Arial"/>
                <w:b/>
                <w:bCs/>
                <w:color w:val="000000"/>
                <w:szCs w:val="24"/>
              </w:rPr>
              <w:t>Variance - Sector</w:t>
            </w:r>
          </w:p>
        </w:tc>
        <w:tc>
          <w:tcPr>
            <w:tcW w:w="2496" w:type="dxa"/>
            <w:tcBorders>
              <w:top w:val="nil"/>
              <w:left w:val="nil"/>
              <w:bottom w:val="single" w:sz="4" w:space="0" w:color="95B3D7"/>
              <w:right w:val="nil"/>
            </w:tcBorders>
            <w:shd w:val="clear" w:color="DCE6F1" w:fill="DCE6F1"/>
            <w:noWrap/>
            <w:vAlign w:val="bottom"/>
            <w:hideMark/>
          </w:tcPr>
          <w:p w:rsidR="00A45240" w:rsidRPr="00A45240" w:rsidRDefault="00A45240" w:rsidP="00A45240">
            <w:pPr>
              <w:jc w:val="center"/>
              <w:rPr>
                <w:rFonts w:ascii="Arial" w:hAnsi="Arial" w:cs="Arial"/>
                <w:b/>
                <w:bCs/>
                <w:color w:val="000000"/>
                <w:szCs w:val="24"/>
              </w:rPr>
            </w:pPr>
            <w:r w:rsidRPr="00A45240">
              <w:rPr>
                <w:rFonts w:ascii="Arial" w:hAnsi="Arial" w:cs="Arial"/>
                <w:b/>
                <w:bCs/>
                <w:color w:val="000000"/>
                <w:szCs w:val="24"/>
              </w:rPr>
              <w:t>Annual Budget</w:t>
            </w:r>
          </w:p>
        </w:tc>
        <w:tc>
          <w:tcPr>
            <w:tcW w:w="2496" w:type="dxa"/>
            <w:tcBorders>
              <w:top w:val="nil"/>
              <w:left w:val="nil"/>
              <w:bottom w:val="single" w:sz="4" w:space="0" w:color="95B3D7"/>
              <w:right w:val="nil"/>
            </w:tcBorders>
            <w:shd w:val="clear" w:color="DCE6F1" w:fill="DCE6F1"/>
            <w:noWrap/>
            <w:vAlign w:val="bottom"/>
            <w:hideMark/>
          </w:tcPr>
          <w:p w:rsidR="00A45240" w:rsidRPr="00A45240" w:rsidRDefault="00A45240" w:rsidP="00A45240">
            <w:pPr>
              <w:jc w:val="center"/>
              <w:rPr>
                <w:rFonts w:ascii="Arial" w:hAnsi="Arial" w:cs="Arial"/>
                <w:b/>
                <w:bCs/>
                <w:color w:val="000000"/>
                <w:szCs w:val="24"/>
              </w:rPr>
            </w:pPr>
            <w:r w:rsidRPr="00A45240">
              <w:rPr>
                <w:rFonts w:ascii="Arial" w:hAnsi="Arial" w:cs="Arial"/>
                <w:b/>
                <w:bCs/>
                <w:color w:val="000000"/>
                <w:szCs w:val="24"/>
              </w:rPr>
              <w:t>Budget YTD</w:t>
            </w:r>
          </w:p>
        </w:tc>
        <w:tc>
          <w:tcPr>
            <w:tcW w:w="2496" w:type="dxa"/>
            <w:tcBorders>
              <w:top w:val="nil"/>
              <w:left w:val="nil"/>
              <w:bottom w:val="single" w:sz="4" w:space="0" w:color="95B3D7"/>
              <w:right w:val="nil"/>
            </w:tcBorders>
            <w:shd w:val="clear" w:color="DCE6F1" w:fill="DCE6F1"/>
            <w:noWrap/>
            <w:vAlign w:val="bottom"/>
            <w:hideMark/>
          </w:tcPr>
          <w:p w:rsidR="00A45240" w:rsidRPr="00A45240" w:rsidRDefault="00A45240" w:rsidP="00A45240">
            <w:pPr>
              <w:jc w:val="center"/>
              <w:rPr>
                <w:rFonts w:ascii="Arial" w:hAnsi="Arial" w:cs="Arial"/>
                <w:b/>
                <w:bCs/>
                <w:color w:val="000000"/>
                <w:szCs w:val="24"/>
              </w:rPr>
            </w:pPr>
            <w:r w:rsidRPr="00A45240">
              <w:rPr>
                <w:rFonts w:ascii="Arial" w:hAnsi="Arial" w:cs="Arial"/>
                <w:b/>
                <w:bCs/>
                <w:color w:val="000000"/>
                <w:szCs w:val="24"/>
              </w:rPr>
              <w:t>Actual YTD</w:t>
            </w:r>
          </w:p>
        </w:tc>
        <w:tc>
          <w:tcPr>
            <w:tcW w:w="2496" w:type="dxa"/>
            <w:tcBorders>
              <w:top w:val="nil"/>
              <w:left w:val="nil"/>
              <w:bottom w:val="single" w:sz="4" w:space="0" w:color="95B3D7"/>
              <w:right w:val="nil"/>
            </w:tcBorders>
            <w:shd w:val="clear" w:color="DCE6F1" w:fill="DCE6F1"/>
            <w:noWrap/>
            <w:vAlign w:val="bottom"/>
            <w:hideMark/>
          </w:tcPr>
          <w:p w:rsidR="00A45240" w:rsidRPr="00A45240" w:rsidRDefault="00A45240" w:rsidP="00A45240">
            <w:pPr>
              <w:jc w:val="center"/>
              <w:rPr>
                <w:rFonts w:ascii="Arial" w:hAnsi="Arial" w:cs="Arial"/>
                <w:b/>
                <w:bCs/>
                <w:color w:val="000000"/>
                <w:szCs w:val="24"/>
              </w:rPr>
            </w:pPr>
            <w:r w:rsidRPr="00A45240">
              <w:rPr>
                <w:rFonts w:ascii="Arial" w:hAnsi="Arial" w:cs="Arial"/>
                <w:b/>
                <w:bCs/>
                <w:color w:val="000000"/>
                <w:szCs w:val="24"/>
              </w:rPr>
              <w:t>Variance YTD</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Adult</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(£675,870)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(£356,723)</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(£327,798.00)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£28,925</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Archives</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(£613,265)</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(£311,849)</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(£255,313.00)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£56,536</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Arts</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(£266,275)</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(£164,221)</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(£167,206.00)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(£2,985)</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Facilities</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(£1,754,992)</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(£787,328)</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(£849,697.00)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(£62,361)</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Libraries</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(£3,462,896)</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(£1,914,574)</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(£1,895,503.00)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£19,076</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Management</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(£2,860,118)</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(£1,403,357)</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(£1,444,687.00)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(£41,329)</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Museums</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(£778,341)</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(£405,593)</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(£334,416.00)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£71,176</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Outdoor</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(£148,323)</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(£69,375)</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(£70,878.00)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(£1,503)</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SLA</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£12,590,415</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£10,404,493</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£10,404,493.00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£0</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Sports</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(£571,966)</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(£350,431)</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(£350,174.00)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000000"/>
                <w:szCs w:val="24"/>
              </w:rPr>
              <w:t>£270</w:t>
            </w:r>
          </w:p>
        </w:tc>
      </w:tr>
      <w:tr w:rsidR="00A45240" w:rsidRPr="00A45240" w:rsidTr="00A45240">
        <w:trPr>
          <w:trHeight w:val="300"/>
        </w:trPr>
        <w:tc>
          <w:tcPr>
            <w:tcW w:w="3776" w:type="dxa"/>
            <w:tcBorders>
              <w:top w:val="nil"/>
              <w:left w:val="nil"/>
              <w:bottom w:val="nil"/>
              <w:right w:val="nil"/>
            </w:tcBorders>
            <w:shd w:val="clear" w:color="auto" w:fill="auto"/>
            <w:noWrap/>
            <w:vAlign w:val="bottom"/>
            <w:hideMark/>
          </w:tcPr>
          <w:p w:rsidR="00A45240" w:rsidRPr="00A45240" w:rsidRDefault="00A45240" w:rsidP="00A45240">
            <w:pPr>
              <w:rPr>
                <w:rFonts w:ascii="Arial" w:hAnsi="Arial" w:cs="Arial"/>
                <w:color w:val="000000"/>
                <w:szCs w:val="24"/>
              </w:rPr>
            </w:pPr>
            <w:r w:rsidRPr="00A45240">
              <w:rPr>
                <w:rFonts w:ascii="Arial" w:hAnsi="Arial" w:cs="Arial"/>
                <w:color w:val="000000"/>
                <w:szCs w:val="24"/>
              </w:rPr>
              <w:t>Youth</w:t>
            </w:r>
            <w:r>
              <w:rPr>
                <w:rFonts w:ascii="Arial" w:hAnsi="Arial" w:cs="Arial"/>
                <w:color w:val="000000"/>
                <w:szCs w:val="24"/>
              </w:rPr>
              <w:t xml:space="preserve"> </w:t>
            </w:r>
            <w:r w:rsidRPr="00A45240">
              <w:rPr>
                <w:rFonts w:ascii="Arial" w:hAnsi="Arial" w:cs="Arial"/>
                <w:color w:val="000000"/>
                <w:szCs w:val="24"/>
              </w:rPr>
              <w:t>work</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(£1,458,369)</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(£847,046)</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(£853,748.00)</w:t>
            </w:r>
          </w:p>
        </w:tc>
        <w:tc>
          <w:tcPr>
            <w:tcW w:w="2496" w:type="dxa"/>
            <w:tcBorders>
              <w:top w:val="nil"/>
              <w:left w:val="nil"/>
              <w:bottom w:val="nil"/>
              <w:right w:val="nil"/>
            </w:tcBorders>
            <w:shd w:val="clear" w:color="auto" w:fill="auto"/>
            <w:noWrap/>
            <w:vAlign w:val="bottom"/>
            <w:hideMark/>
          </w:tcPr>
          <w:p w:rsidR="00A45240" w:rsidRPr="00A45240" w:rsidRDefault="00A45240" w:rsidP="00A45240">
            <w:pPr>
              <w:jc w:val="right"/>
              <w:rPr>
                <w:rFonts w:ascii="Arial" w:hAnsi="Arial" w:cs="Arial"/>
                <w:color w:val="000000"/>
                <w:szCs w:val="24"/>
              </w:rPr>
            </w:pPr>
            <w:r w:rsidRPr="00A45240">
              <w:rPr>
                <w:rFonts w:ascii="Arial" w:hAnsi="Arial" w:cs="Arial"/>
                <w:color w:val="FF0000"/>
                <w:szCs w:val="24"/>
              </w:rPr>
              <w:t>(£6,701)</w:t>
            </w:r>
          </w:p>
        </w:tc>
      </w:tr>
      <w:tr w:rsidR="00A45240" w:rsidRPr="00A45240" w:rsidTr="00A45240">
        <w:trPr>
          <w:trHeight w:val="315"/>
        </w:trPr>
        <w:tc>
          <w:tcPr>
            <w:tcW w:w="377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rPr>
                <w:rFonts w:ascii="Arial" w:hAnsi="Arial" w:cs="Arial"/>
                <w:b/>
                <w:bCs/>
                <w:color w:val="000000"/>
                <w:szCs w:val="24"/>
              </w:rPr>
            </w:pPr>
            <w:r w:rsidRPr="00A45240">
              <w:rPr>
                <w:rFonts w:ascii="Arial" w:hAnsi="Arial" w:cs="Arial"/>
                <w:b/>
                <w:bCs/>
                <w:color w:val="000000"/>
                <w:szCs w:val="24"/>
              </w:rPr>
              <w:t>Su</w:t>
            </w:r>
            <w:r>
              <w:rPr>
                <w:rFonts w:ascii="Arial" w:hAnsi="Arial" w:cs="Arial"/>
                <w:b/>
                <w:bCs/>
                <w:color w:val="000000"/>
                <w:szCs w:val="24"/>
              </w:rPr>
              <w:t>r</w:t>
            </w:r>
            <w:r w:rsidRPr="00A45240">
              <w:rPr>
                <w:rFonts w:ascii="Arial" w:hAnsi="Arial" w:cs="Arial"/>
                <w:b/>
                <w:bCs/>
                <w:color w:val="000000"/>
                <w:szCs w:val="24"/>
              </w:rPr>
              <w:t>plus ( Deficit)</w:t>
            </w:r>
          </w:p>
        </w:tc>
        <w:tc>
          <w:tcPr>
            <w:tcW w:w="249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jc w:val="right"/>
              <w:rPr>
                <w:rFonts w:ascii="Arial" w:hAnsi="Arial" w:cs="Arial"/>
                <w:b/>
                <w:bCs/>
                <w:color w:val="000000"/>
                <w:szCs w:val="24"/>
              </w:rPr>
            </w:pPr>
            <w:r w:rsidRPr="00A45240">
              <w:rPr>
                <w:rFonts w:ascii="Arial" w:hAnsi="Arial" w:cs="Arial"/>
                <w:b/>
                <w:bCs/>
                <w:color w:val="000000"/>
                <w:szCs w:val="24"/>
              </w:rPr>
              <w:t>£0</w:t>
            </w:r>
          </w:p>
        </w:tc>
        <w:tc>
          <w:tcPr>
            <w:tcW w:w="249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jc w:val="right"/>
              <w:rPr>
                <w:rFonts w:ascii="Arial" w:hAnsi="Arial" w:cs="Arial"/>
                <w:b/>
                <w:bCs/>
                <w:color w:val="000000"/>
                <w:szCs w:val="24"/>
              </w:rPr>
            </w:pPr>
            <w:r w:rsidRPr="00A45240">
              <w:rPr>
                <w:rFonts w:ascii="Arial" w:hAnsi="Arial" w:cs="Arial"/>
                <w:b/>
                <w:bCs/>
                <w:color w:val="000000"/>
                <w:szCs w:val="24"/>
              </w:rPr>
              <w:t>£3,793,996</w:t>
            </w:r>
          </w:p>
        </w:tc>
        <w:tc>
          <w:tcPr>
            <w:tcW w:w="249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jc w:val="right"/>
              <w:rPr>
                <w:rFonts w:ascii="Arial" w:hAnsi="Arial" w:cs="Arial"/>
                <w:b/>
                <w:bCs/>
                <w:color w:val="000000"/>
                <w:szCs w:val="24"/>
              </w:rPr>
            </w:pPr>
            <w:r w:rsidRPr="00A45240">
              <w:rPr>
                <w:rFonts w:ascii="Arial" w:hAnsi="Arial" w:cs="Arial"/>
                <w:b/>
                <w:bCs/>
                <w:color w:val="000000"/>
                <w:szCs w:val="24"/>
              </w:rPr>
              <w:t>£3,855,073</w:t>
            </w:r>
          </w:p>
        </w:tc>
        <w:tc>
          <w:tcPr>
            <w:tcW w:w="2496" w:type="dxa"/>
            <w:tcBorders>
              <w:top w:val="single" w:sz="4" w:space="0" w:color="95B3D7"/>
              <w:left w:val="nil"/>
              <w:bottom w:val="nil"/>
              <w:right w:val="nil"/>
            </w:tcBorders>
            <w:shd w:val="clear" w:color="DCE6F1" w:fill="DCE6F1"/>
            <w:noWrap/>
            <w:vAlign w:val="bottom"/>
            <w:hideMark/>
          </w:tcPr>
          <w:p w:rsidR="00A45240" w:rsidRPr="00A45240" w:rsidRDefault="00A45240" w:rsidP="00A45240">
            <w:pPr>
              <w:jc w:val="right"/>
              <w:rPr>
                <w:rFonts w:ascii="Arial" w:hAnsi="Arial" w:cs="Arial"/>
                <w:b/>
                <w:bCs/>
                <w:color w:val="000000"/>
                <w:szCs w:val="24"/>
              </w:rPr>
            </w:pPr>
            <w:r w:rsidRPr="00A45240">
              <w:rPr>
                <w:rFonts w:ascii="Arial" w:hAnsi="Arial" w:cs="Arial"/>
                <w:b/>
                <w:bCs/>
                <w:color w:val="000000"/>
                <w:szCs w:val="24"/>
              </w:rPr>
              <w:t>£61,104</w:t>
            </w:r>
          </w:p>
        </w:tc>
      </w:tr>
    </w:tbl>
    <w:p w:rsidR="00B75400" w:rsidRPr="00B75400" w:rsidRDefault="00B75400" w:rsidP="00B75400">
      <w:pPr>
        <w:spacing w:after="200" w:line="276" w:lineRule="auto"/>
        <w:rPr>
          <w:rFonts w:ascii="Arial" w:eastAsia="Calibri" w:hAnsi="Arial" w:cs="Arial"/>
          <w:b/>
          <w:sz w:val="22"/>
          <w:szCs w:val="22"/>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B118D6" w:rsidRDefault="00B118D6" w:rsidP="00B75400">
      <w:pPr>
        <w:spacing w:after="200" w:line="276" w:lineRule="auto"/>
        <w:rPr>
          <w:rFonts w:ascii="Arial" w:eastAsia="Calibri" w:hAnsi="Arial" w:cs="Arial"/>
          <w:b/>
          <w:szCs w:val="24"/>
          <w:lang w:eastAsia="en-US"/>
        </w:rPr>
      </w:pPr>
      <w:r>
        <w:rPr>
          <w:rFonts w:ascii="Arial" w:eastAsia="Calibri" w:hAnsi="Arial" w:cs="Arial"/>
          <w:b/>
          <w:sz w:val="28"/>
          <w:szCs w:val="28"/>
          <w:lang w:eastAsia="en-US"/>
        </w:rPr>
        <w:lastRenderedPageBreak/>
        <w:t>Variance by Category</w:t>
      </w:r>
      <w:r w:rsidRPr="00B75400">
        <w:rPr>
          <w:rFonts w:ascii="Arial" w:eastAsia="Calibri" w:hAnsi="Arial" w:cs="Arial"/>
          <w:b/>
          <w:szCs w:val="24"/>
          <w:lang w:eastAsia="en-US"/>
        </w:rPr>
        <w:t xml:space="preserve">  </w:t>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t xml:space="preserve">                                    </w:t>
      </w:r>
      <w:r>
        <w:rPr>
          <w:rFonts w:ascii="Arial" w:eastAsia="Calibri" w:hAnsi="Arial" w:cs="Arial"/>
          <w:szCs w:val="24"/>
          <w:lang w:eastAsia="en-US"/>
        </w:rPr>
        <w:t xml:space="preserve">                                                        </w:t>
      </w:r>
      <w:r w:rsidRPr="00B75400">
        <w:rPr>
          <w:rFonts w:ascii="Arial" w:eastAsia="Calibri" w:hAnsi="Arial" w:cs="Arial"/>
          <w:b/>
          <w:szCs w:val="24"/>
          <w:lang w:eastAsia="en-US"/>
        </w:rPr>
        <w:t xml:space="preserve">APPENDIX </w:t>
      </w:r>
      <w:r>
        <w:rPr>
          <w:rFonts w:ascii="Arial" w:eastAsia="Calibri" w:hAnsi="Arial" w:cs="Arial"/>
          <w:b/>
          <w:szCs w:val="24"/>
          <w:lang w:eastAsia="en-US"/>
        </w:rPr>
        <w:t>C</w:t>
      </w:r>
    </w:p>
    <w:p w:rsidR="00B118D6" w:rsidRPr="00B75400" w:rsidRDefault="00A45240" w:rsidP="00B75400">
      <w:pPr>
        <w:spacing w:after="200" w:line="276" w:lineRule="auto"/>
        <w:rPr>
          <w:rFonts w:ascii="Arial" w:eastAsia="Calibri" w:hAnsi="Arial" w:cs="Arial"/>
          <w:b/>
          <w:sz w:val="22"/>
          <w:szCs w:val="22"/>
          <w:lang w:eastAsia="en-US"/>
        </w:rPr>
      </w:pPr>
      <w:r w:rsidRPr="00A45240">
        <w:rPr>
          <w:rFonts w:eastAsia="Calibri"/>
          <w:noProof/>
        </w:rPr>
        <w:drawing>
          <wp:inline distT="0" distB="0" distL="0" distR="0" wp14:anchorId="0BCEFB18" wp14:editId="1E837115">
            <wp:extent cx="9521825" cy="2125994"/>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1825" cy="2125994"/>
                    </a:xfrm>
                    <a:prstGeom prst="rect">
                      <a:avLst/>
                    </a:prstGeom>
                    <a:noFill/>
                    <a:ln>
                      <a:noFill/>
                    </a:ln>
                  </pic:spPr>
                </pic:pic>
              </a:graphicData>
            </a:graphic>
          </wp:inline>
        </w:drawing>
      </w:r>
    </w:p>
    <w:p w:rsidR="00B75400" w:rsidRPr="00B75400" w:rsidRDefault="00B75400" w:rsidP="00B75400">
      <w:pPr>
        <w:spacing w:after="200" w:line="276" w:lineRule="auto"/>
        <w:rPr>
          <w:rFonts w:ascii="Arial" w:eastAsia="Calibri" w:hAnsi="Arial" w:cs="Arial"/>
          <w:b/>
          <w:sz w:val="22"/>
          <w:szCs w:val="22"/>
          <w:lang w:eastAsia="en-US"/>
        </w:rPr>
      </w:pPr>
    </w:p>
    <w:p w:rsidR="00B75400" w:rsidRDefault="00B75400" w:rsidP="00B75400">
      <w:pPr>
        <w:spacing w:after="200" w:line="276" w:lineRule="auto"/>
        <w:jc w:val="right"/>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430C09" w:rsidRDefault="00430C09" w:rsidP="00B75400">
      <w:pPr>
        <w:spacing w:after="200" w:line="276" w:lineRule="auto"/>
        <w:rPr>
          <w:rFonts w:ascii="Arial" w:eastAsia="Calibri" w:hAnsi="Arial" w:cs="Arial"/>
          <w:b/>
          <w:sz w:val="28"/>
          <w:szCs w:val="28"/>
          <w:lang w:eastAsia="en-US"/>
        </w:rPr>
      </w:pPr>
    </w:p>
    <w:p w:rsidR="00B118D6" w:rsidRDefault="00B118D6" w:rsidP="00B75400">
      <w:pPr>
        <w:spacing w:after="200" w:line="276" w:lineRule="auto"/>
        <w:rPr>
          <w:rFonts w:ascii="Arial" w:eastAsia="Calibri" w:hAnsi="Arial" w:cs="Arial"/>
          <w:b/>
          <w:szCs w:val="24"/>
          <w:lang w:eastAsia="en-US"/>
        </w:rPr>
      </w:pPr>
      <w:r>
        <w:rPr>
          <w:rFonts w:ascii="Arial" w:eastAsia="Calibri" w:hAnsi="Arial" w:cs="Arial"/>
          <w:b/>
          <w:sz w:val="28"/>
          <w:szCs w:val="28"/>
          <w:lang w:eastAsia="en-US"/>
        </w:rPr>
        <w:lastRenderedPageBreak/>
        <w:t>Variances over £5,000</w:t>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r>
      <w:r w:rsidRPr="00B75400">
        <w:rPr>
          <w:rFonts w:ascii="Arial" w:eastAsia="Calibri" w:hAnsi="Arial" w:cs="Arial"/>
          <w:szCs w:val="24"/>
          <w:lang w:eastAsia="en-US"/>
        </w:rPr>
        <w:tab/>
        <w:t xml:space="preserve">                                    </w:t>
      </w:r>
      <w:r>
        <w:rPr>
          <w:rFonts w:ascii="Arial" w:eastAsia="Calibri" w:hAnsi="Arial" w:cs="Arial"/>
          <w:szCs w:val="24"/>
          <w:lang w:eastAsia="en-US"/>
        </w:rPr>
        <w:t xml:space="preserve">                                                      </w:t>
      </w:r>
      <w:r w:rsidRPr="00B75400">
        <w:rPr>
          <w:rFonts w:ascii="Arial" w:eastAsia="Calibri" w:hAnsi="Arial" w:cs="Arial"/>
          <w:b/>
          <w:szCs w:val="24"/>
          <w:lang w:eastAsia="en-US"/>
        </w:rPr>
        <w:t xml:space="preserve">APPENDIX </w:t>
      </w:r>
      <w:r>
        <w:rPr>
          <w:rFonts w:ascii="Arial" w:eastAsia="Calibri" w:hAnsi="Arial" w:cs="Arial"/>
          <w:b/>
          <w:szCs w:val="24"/>
          <w:lang w:eastAsia="en-US"/>
        </w:rPr>
        <w:t>C</w:t>
      </w:r>
      <w:r w:rsidR="00430C09">
        <w:rPr>
          <w:rFonts w:ascii="Arial" w:eastAsia="Calibri" w:hAnsi="Arial" w:cs="Arial"/>
          <w:b/>
          <w:szCs w:val="24"/>
          <w:lang w:eastAsia="en-US"/>
        </w:rPr>
        <w:t xml:space="preserve"> (Cont’d)</w:t>
      </w:r>
    </w:p>
    <w:tbl>
      <w:tblPr>
        <w:tblW w:w="14742" w:type="dxa"/>
        <w:tblInd w:w="108" w:type="dxa"/>
        <w:tblLook w:val="04A0" w:firstRow="1" w:lastRow="0" w:firstColumn="1" w:lastColumn="0" w:noHBand="0" w:noVBand="1"/>
      </w:tblPr>
      <w:tblGrid>
        <w:gridCol w:w="1843"/>
        <w:gridCol w:w="2268"/>
        <w:gridCol w:w="10631"/>
      </w:tblGrid>
      <w:tr w:rsidR="00B75400" w:rsidRPr="00B75400" w:rsidTr="000A34FA">
        <w:trPr>
          <w:trHeight w:val="591"/>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400" w:rsidRPr="00B75400" w:rsidRDefault="00B75400" w:rsidP="00B75400">
            <w:pPr>
              <w:spacing w:after="200" w:line="276" w:lineRule="auto"/>
              <w:jc w:val="center"/>
              <w:rPr>
                <w:rFonts w:ascii="Arial" w:eastAsia="Calibri" w:hAnsi="Arial" w:cs="Arial"/>
                <w:b/>
                <w:bCs/>
                <w:sz w:val="22"/>
                <w:szCs w:val="22"/>
                <w:lang w:eastAsia="en-US"/>
              </w:rPr>
            </w:pPr>
            <w:r w:rsidRPr="00B75400">
              <w:rPr>
                <w:rFonts w:ascii="Arial" w:eastAsia="Calibri" w:hAnsi="Arial" w:cs="Arial"/>
                <w:b/>
                <w:bCs/>
                <w:sz w:val="22"/>
                <w:szCs w:val="22"/>
                <w:lang w:eastAsia="en-US"/>
              </w:rPr>
              <w:t>Sector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B75400" w:rsidRPr="00B75400" w:rsidRDefault="00B75400" w:rsidP="00B75400">
            <w:pPr>
              <w:spacing w:after="200" w:line="276" w:lineRule="auto"/>
              <w:jc w:val="center"/>
              <w:rPr>
                <w:rFonts w:ascii="Arial" w:eastAsia="Calibri" w:hAnsi="Arial" w:cs="Arial"/>
                <w:b/>
                <w:bCs/>
                <w:sz w:val="22"/>
                <w:szCs w:val="22"/>
                <w:lang w:eastAsia="en-US"/>
              </w:rPr>
            </w:pPr>
            <w:r w:rsidRPr="00B75400">
              <w:rPr>
                <w:rFonts w:ascii="Arial" w:eastAsia="Calibri" w:hAnsi="Arial" w:cs="Arial"/>
                <w:b/>
                <w:bCs/>
                <w:sz w:val="22"/>
                <w:szCs w:val="22"/>
                <w:lang w:eastAsia="en-US"/>
              </w:rPr>
              <w:t>Variance</w:t>
            </w:r>
          </w:p>
        </w:tc>
        <w:tc>
          <w:tcPr>
            <w:tcW w:w="10631" w:type="dxa"/>
            <w:tcBorders>
              <w:top w:val="single" w:sz="4" w:space="0" w:color="auto"/>
              <w:left w:val="nil"/>
              <w:bottom w:val="single" w:sz="4" w:space="0" w:color="auto"/>
              <w:right w:val="single" w:sz="4" w:space="0" w:color="auto"/>
            </w:tcBorders>
            <w:shd w:val="clear" w:color="auto" w:fill="auto"/>
            <w:noWrap/>
            <w:vAlign w:val="bottom"/>
            <w:hideMark/>
          </w:tcPr>
          <w:p w:rsidR="00B75400" w:rsidRPr="00B75400" w:rsidRDefault="00B75400" w:rsidP="00B75400">
            <w:pPr>
              <w:spacing w:after="200" w:line="276" w:lineRule="auto"/>
              <w:jc w:val="center"/>
              <w:rPr>
                <w:rFonts w:ascii="Arial" w:eastAsia="Calibri" w:hAnsi="Arial" w:cs="Arial"/>
                <w:b/>
                <w:bCs/>
                <w:sz w:val="22"/>
                <w:szCs w:val="22"/>
                <w:lang w:eastAsia="en-US"/>
              </w:rPr>
            </w:pPr>
            <w:r w:rsidRPr="00B75400">
              <w:rPr>
                <w:rFonts w:ascii="Arial" w:eastAsia="Calibri" w:hAnsi="Arial" w:cs="Arial"/>
                <w:b/>
                <w:bCs/>
                <w:sz w:val="22"/>
                <w:szCs w:val="22"/>
                <w:lang w:eastAsia="en-US"/>
              </w:rPr>
              <w:t>Note</w:t>
            </w:r>
          </w:p>
        </w:tc>
      </w:tr>
      <w:tr w:rsidR="000A34FA" w:rsidRPr="00B75400" w:rsidTr="00B118D6">
        <w:trPr>
          <w:trHeight w:val="55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4FA" w:rsidRPr="00B75400" w:rsidRDefault="000A34FA" w:rsidP="00B75400">
            <w:pPr>
              <w:spacing w:after="200" w:line="276" w:lineRule="auto"/>
              <w:jc w:val="center"/>
              <w:rPr>
                <w:rFonts w:ascii="Arial" w:eastAsia="Calibri" w:hAnsi="Arial" w:cs="Arial"/>
                <w:sz w:val="20"/>
                <w:lang w:eastAsia="en-US"/>
              </w:rPr>
            </w:pPr>
            <w:r>
              <w:rPr>
                <w:rFonts w:ascii="Arial" w:eastAsia="Calibri" w:hAnsi="Arial" w:cs="Arial"/>
                <w:sz w:val="20"/>
                <w:lang w:eastAsia="en-US"/>
              </w:rPr>
              <w:t>ADULT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A34FA" w:rsidRPr="00B75400" w:rsidRDefault="000A34FA" w:rsidP="00445090">
            <w:pPr>
              <w:spacing w:after="200" w:line="276" w:lineRule="auto"/>
              <w:jc w:val="center"/>
              <w:rPr>
                <w:rFonts w:ascii="Arial" w:hAnsi="Arial" w:cs="Arial"/>
                <w:color w:val="000000"/>
                <w:sz w:val="20"/>
              </w:rPr>
            </w:pPr>
            <w:r>
              <w:rPr>
                <w:rFonts w:ascii="Arial" w:hAnsi="Arial" w:cs="Arial"/>
                <w:color w:val="000000"/>
                <w:sz w:val="20"/>
              </w:rPr>
              <w:t>£28,</w:t>
            </w:r>
            <w:r w:rsidR="00445090">
              <w:rPr>
                <w:rFonts w:ascii="Arial" w:hAnsi="Arial" w:cs="Arial"/>
                <w:color w:val="000000"/>
                <w:sz w:val="20"/>
              </w:rPr>
              <w:t>925</w:t>
            </w:r>
          </w:p>
        </w:tc>
        <w:tc>
          <w:tcPr>
            <w:tcW w:w="10631" w:type="dxa"/>
            <w:tcBorders>
              <w:top w:val="single" w:sz="4" w:space="0" w:color="auto"/>
              <w:left w:val="nil"/>
              <w:bottom w:val="single" w:sz="4" w:space="0" w:color="auto"/>
              <w:right w:val="single" w:sz="4" w:space="0" w:color="auto"/>
            </w:tcBorders>
            <w:shd w:val="clear" w:color="auto" w:fill="auto"/>
            <w:noWrap/>
          </w:tcPr>
          <w:p w:rsidR="000A34FA" w:rsidRPr="000A34FA" w:rsidRDefault="000A34FA" w:rsidP="00B75400">
            <w:pPr>
              <w:spacing w:after="200" w:line="276" w:lineRule="auto"/>
              <w:jc w:val="both"/>
              <w:rPr>
                <w:rFonts w:ascii="Arial" w:eastAsia="Calibri" w:hAnsi="Arial" w:cs="Arial"/>
                <w:sz w:val="20"/>
                <w:lang w:eastAsia="en-US"/>
              </w:rPr>
            </w:pPr>
            <w:r w:rsidRPr="000A34FA">
              <w:rPr>
                <w:rFonts w:ascii="Arial" w:hAnsi="Arial" w:cs="Arial"/>
              </w:rPr>
              <w:t>Additional income earned from ESOL classes and tutor support</w:t>
            </w:r>
            <w:r>
              <w:rPr>
                <w:rFonts w:ascii="Arial" w:hAnsi="Arial" w:cs="Arial"/>
              </w:rPr>
              <w:t xml:space="preserve"> £12K</w:t>
            </w:r>
            <w:r w:rsidRPr="000A34FA">
              <w:rPr>
                <w:rFonts w:ascii="Arial" w:hAnsi="Arial" w:cs="Arial"/>
              </w:rPr>
              <w:t>. Staff Vacancies &amp; Recruitment Management</w:t>
            </w:r>
            <w:r>
              <w:rPr>
                <w:rFonts w:ascii="Arial" w:hAnsi="Arial" w:cs="Arial"/>
              </w:rPr>
              <w:t xml:space="preserve"> £15K</w:t>
            </w:r>
          </w:p>
        </w:tc>
      </w:tr>
      <w:tr w:rsidR="000A34FA" w:rsidRPr="00B75400" w:rsidTr="00B118D6">
        <w:trPr>
          <w:trHeight w:val="558"/>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4FA" w:rsidRPr="00B75400" w:rsidRDefault="000A34FA" w:rsidP="00B75400">
            <w:pPr>
              <w:spacing w:after="200" w:line="276" w:lineRule="auto"/>
              <w:jc w:val="center"/>
              <w:rPr>
                <w:rFonts w:ascii="Arial" w:eastAsia="Calibri" w:hAnsi="Arial" w:cs="Arial"/>
                <w:sz w:val="20"/>
                <w:lang w:eastAsia="en-US"/>
              </w:rPr>
            </w:pPr>
            <w:r>
              <w:rPr>
                <w:rFonts w:ascii="Arial" w:eastAsia="Calibri" w:hAnsi="Arial" w:cs="Arial"/>
                <w:sz w:val="20"/>
                <w:lang w:eastAsia="en-US"/>
              </w:rPr>
              <w:t>ARCHIVES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A34FA" w:rsidRPr="00B75400" w:rsidRDefault="000A34FA" w:rsidP="000A34FA">
            <w:pPr>
              <w:spacing w:after="200" w:line="276" w:lineRule="auto"/>
              <w:jc w:val="center"/>
              <w:rPr>
                <w:rFonts w:ascii="Arial" w:hAnsi="Arial" w:cs="Arial"/>
                <w:color w:val="000000"/>
                <w:sz w:val="20"/>
              </w:rPr>
            </w:pPr>
            <w:r>
              <w:rPr>
                <w:rFonts w:ascii="Arial" w:hAnsi="Arial" w:cs="Arial"/>
                <w:color w:val="000000"/>
                <w:sz w:val="20"/>
              </w:rPr>
              <w:t>£56,536</w:t>
            </w:r>
          </w:p>
        </w:tc>
        <w:tc>
          <w:tcPr>
            <w:tcW w:w="10631" w:type="dxa"/>
            <w:tcBorders>
              <w:top w:val="single" w:sz="4" w:space="0" w:color="auto"/>
              <w:left w:val="nil"/>
              <w:bottom w:val="single" w:sz="4" w:space="0" w:color="auto"/>
              <w:right w:val="single" w:sz="4" w:space="0" w:color="auto"/>
            </w:tcBorders>
            <w:shd w:val="clear" w:color="auto" w:fill="auto"/>
            <w:noWrap/>
          </w:tcPr>
          <w:p w:rsidR="000A34FA" w:rsidRPr="00B75400" w:rsidRDefault="000A34FA" w:rsidP="007672BB">
            <w:pPr>
              <w:spacing w:after="200" w:line="276" w:lineRule="auto"/>
              <w:rPr>
                <w:rFonts w:ascii="Arial" w:eastAsia="Calibri" w:hAnsi="Arial" w:cs="Arial"/>
                <w:sz w:val="20"/>
                <w:lang w:eastAsia="en-US"/>
              </w:rPr>
            </w:pPr>
            <w:r>
              <w:rPr>
                <w:rFonts w:ascii="Arial" w:hAnsi="Arial" w:cs="Arial"/>
              </w:rPr>
              <w:t>£</w:t>
            </w:r>
            <w:r w:rsidR="007672BB">
              <w:rPr>
                <w:rFonts w:ascii="Arial" w:hAnsi="Arial" w:cs="Arial"/>
              </w:rPr>
              <w:t>9</w:t>
            </w:r>
            <w:r>
              <w:rPr>
                <w:rFonts w:ascii="Arial" w:hAnsi="Arial" w:cs="Arial"/>
              </w:rPr>
              <w:t>4K</w:t>
            </w:r>
            <w:r w:rsidRPr="004D6225">
              <w:rPr>
                <w:rFonts w:ascii="Arial" w:hAnsi="Arial" w:cs="Arial"/>
              </w:rPr>
              <w:t xml:space="preserve"> of the variance is for staffing, there ha</w:t>
            </w:r>
            <w:r>
              <w:rPr>
                <w:rFonts w:ascii="Arial" w:hAnsi="Arial" w:cs="Arial"/>
              </w:rPr>
              <w:t>ve</w:t>
            </w:r>
            <w:r w:rsidRPr="004D6225">
              <w:rPr>
                <w:rFonts w:ascii="Arial" w:hAnsi="Arial" w:cs="Arial"/>
              </w:rPr>
              <w:t xml:space="preserve"> been a number of vacancies across the service during the </w:t>
            </w:r>
            <w:r>
              <w:rPr>
                <w:rFonts w:ascii="Arial" w:hAnsi="Arial" w:cs="Arial"/>
              </w:rPr>
              <w:t>seven months</w:t>
            </w:r>
            <w:r w:rsidRPr="004D6225">
              <w:rPr>
                <w:rFonts w:ascii="Arial" w:hAnsi="Arial" w:cs="Arial"/>
              </w:rPr>
              <w:t>,</w:t>
            </w:r>
            <w:r>
              <w:rPr>
                <w:rFonts w:ascii="Arial" w:hAnsi="Arial" w:cs="Arial"/>
              </w:rPr>
              <w:t xml:space="preserve"> </w:t>
            </w:r>
            <w:r w:rsidRPr="004D6225">
              <w:rPr>
                <w:rFonts w:ascii="Arial" w:hAnsi="Arial" w:cs="Arial"/>
              </w:rPr>
              <w:t xml:space="preserve"> there is currently one vacancy</w:t>
            </w:r>
            <w:r>
              <w:rPr>
                <w:rFonts w:ascii="Arial" w:hAnsi="Arial" w:cs="Arial"/>
              </w:rPr>
              <w:t xml:space="preserve"> which will remain vacant for the rest of year</w:t>
            </w:r>
            <w:r w:rsidRPr="004D6225">
              <w:rPr>
                <w:rFonts w:ascii="Arial" w:hAnsi="Arial" w:cs="Arial"/>
              </w:rPr>
              <w:t>. The Income</w:t>
            </w:r>
            <w:r>
              <w:rPr>
                <w:rFonts w:ascii="Arial" w:hAnsi="Arial" w:cs="Arial"/>
              </w:rPr>
              <w:t xml:space="preserve"> negative </w:t>
            </w:r>
            <w:r w:rsidRPr="004D6225">
              <w:rPr>
                <w:rFonts w:ascii="Arial" w:hAnsi="Arial" w:cs="Arial"/>
              </w:rPr>
              <w:t xml:space="preserve">variance of </w:t>
            </w:r>
            <w:r>
              <w:rPr>
                <w:rFonts w:ascii="Arial" w:hAnsi="Arial" w:cs="Arial"/>
              </w:rPr>
              <w:t>(£15</w:t>
            </w:r>
            <w:r w:rsidRPr="004D6225">
              <w:rPr>
                <w:rFonts w:ascii="Arial" w:hAnsi="Arial" w:cs="Arial"/>
              </w:rPr>
              <w:t>K</w:t>
            </w:r>
            <w:r>
              <w:rPr>
                <w:rFonts w:ascii="Arial" w:hAnsi="Arial" w:cs="Arial"/>
              </w:rPr>
              <w:t>)</w:t>
            </w:r>
            <w:r w:rsidRPr="004D6225">
              <w:rPr>
                <w:rFonts w:ascii="Arial" w:hAnsi="Arial" w:cs="Arial"/>
              </w:rPr>
              <w:t>, £1</w:t>
            </w:r>
            <w:r>
              <w:rPr>
                <w:rFonts w:ascii="Arial" w:hAnsi="Arial" w:cs="Arial"/>
              </w:rPr>
              <w:t>3</w:t>
            </w:r>
            <w:r w:rsidRPr="004D6225">
              <w:rPr>
                <w:rFonts w:ascii="Arial" w:hAnsi="Arial" w:cs="Arial"/>
              </w:rPr>
              <w:t xml:space="preserve">K is offset against a positive variance </w:t>
            </w:r>
            <w:r>
              <w:rPr>
                <w:rFonts w:ascii="Arial" w:hAnsi="Arial" w:cs="Arial"/>
              </w:rPr>
              <w:t xml:space="preserve">of £15K </w:t>
            </w:r>
            <w:r w:rsidRPr="004D6225">
              <w:rPr>
                <w:rFonts w:ascii="Arial" w:hAnsi="Arial" w:cs="Arial"/>
              </w:rPr>
              <w:t>on Staff Costs in the Conservation project</w:t>
            </w:r>
            <w:r>
              <w:rPr>
                <w:rFonts w:ascii="Arial" w:hAnsi="Arial" w:cs="Arial"/>
              </w:rPr>
              <w:t>.</w:t>
            </w:r>
            <w:r w:rsidR="007672BB">
              <w:rPr>
                <w:rFonts w:ascii="Arial" w:hAnsi="Arial" w:cs="Arial"/>
              </w:rPr>
              <w:t xml:space="preserve"> Other Costs Variance of (£22K) is as a result of a £20K contribution the “Viking” project.</w:t>
            </w:r>
          </w:p>
        </w:tc>
      </w:tr>
      <w:tr w:rsidR="000A34FA" w:rsidRPr="00B75400" w:rsidTr="00B118D6">
        <w:trPr>
          <w:trHeight w:val="5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4FA" w:rsidRPr="00B75400" w:rsidRDefault="007672BB" w:rsidP="00B75400">
            <w:pPr>
              <w:spacing w:after="200" w:line="276" w:lineRule="auto"/>
              <w:jc w:val="center"/>
              <w:rPr>
                <w:rFonts w:ascii="Arial" w:eastAsia="Calibri" w:hAnsi="Arial" w:cs="Arial"/>
                <w:sz w:val="20"/>
                <w:lang w:eastAsia="en-US"/>
              </w:rPr>
            </w:pPr>
            <w:r>
              <w:rPr>
                <w:rFonts w:ascii="Arial" w:eastAsia="Calibri" w:hAnsi="Arial" w:cs="Arial"/>
                <w:sz w:val="20"/>
                <w:lang w:eastAsia="en-US"/>
              </w:rPr>
              <w:t>FACILITIES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A34FA" w:rsidRPr="00B75400" w:rsidRDefault="00445090" w:rsidP="00445090">
            <w:pPr>
              <w:spacing w:after="200" w:line="276" w:lineRule="auto"/>
              <w:jc w:val="center"/>
              <w:rPr>
                <w:rFonts w:ascii="Arial" w:hAnsi="Arial" w:cs="Arial"/>
                <w:color w:val="000000"/>
                <w:sz w:val="20"/>
              </w:rPr>
            </w:pPr>
            <w:r>
              <w:rPr>
                <w:rFonts w:ascii="Arial" w:hAnsi="Arial" w:cs="Arial"/>
                <w:color w:val="000000"/>
                <w:sz w:val="20"/>
              </w:rPr>
              <w:t>(£62,361</w:t>
            </w:r>
            <w:r w:rsidR="007672BB">
              <w:rPr>
                <w:rFonts w:ascii="Arial" w:hAnsi="Arial" w:cs="Arial"/>
                <w:color w:val="000000"/>
                <w:sz w:val="20"/>
              </w:rPr>
              <w:t>)</w:t>
            </w:r>
          </w:p>
        </w:tc>
        <w:tc>
          <w:tcPr>
            <w:tcW w:w="10631" w:type="dxa"/>
            <w:tcBorders>
              <w:top w:val="single" w:sz="4" w:space="0" w:color="auto"/>
              <w:left w:val="nil"/>
              <w:bottom w:val="single" w:sz="4" w:space="0" w:color="auto"/>
              <w:right w:val="single" w:sz="4" w:space="0" w:color="auto"/>
            </w:tcBorders>
            <w:shd w:val="clear" w:color="auto" w:fill="auto"/>
          </w:tcPr>
          <w:p w:rsidR="000A34FA" w:rsidRPr="00B75400" w:rsidRDefault="007672BB" w:rsidP="007672BB">
            <w:pPr>
              <w:spacing w:after="200" w:line="276" w:lineRule="auto"/>
              <w:jc w:val="both"/>
              <w:rPr>
                <w:rFonts w:ascii="Arial" w:eastAsia="Calibri" w:hAnsi="Arial" w:cs="Arial"/>
                <w:sz w:val="20"/>
                <w:lang w:eastAsia="en-US"/>
              </w:rPr>
            </w:pPr>
            <w:r w:rsidRPr="004D6225">
              <w:rPr>
                <w:rFonts w:ascii="Arial" w:hAnsi="Arial" w:cs="Arial"/>
              </w:rPr>
              <w:t>The YTD and projected outturn for facilities is reporting a negative variance (£</w:t>
            </w:r>
            <w:r>
              <w:rPr>
                <w:rFonts w:ascii="Arial" w:hAnsi="Arial" w:cs="Arial"/>
              </w:rPr>
              <w:t>62</w:t>
            </w:r>
            <w:r w:rsidRPr="004D6225">
              <w:rPr>
                <w:rFonts w:ascii="Arial" w:hAnsi="Arial" w:cs="Arial"/>
              </w:rPr>
              <w:t>K). The Facilities budget for 2017/18 includes aggressive income target (growth) and a significant level of structural savings (£300K). Implementation of a number of the structural savings has been delayed for operational reasons and this has impacted on reported outturn. A number of new centres have been taken over this year, NCL / Strathpeffer Pavilion and Poolewe which have incurred one off set up costs. A detailed review is taking place with Facilities and Finance to work towards a plan for the remainder of the year that will mitigate some of the deficit.</w:t>
            </w:r>
          </w:p>
        </w:tc>
      </w:tr>
      <w:tr w:rsidR="000A34FA" w:rsidRPr="00B75400" w:rsidTr="00B118D6">
        <w:trPr>
          <w:trHeight w:val="5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34FA" w:rsidRPr="00B75400" w:rsidRDefault="007672BB" w:rsidP="00B75400">
            <w:pPr>
              <w:spacing w:after="200" w:line="276" w:lineRule="auto"/>
              <w:jc w:val="center"/>
              <w:rPr>
                <w:rFonts w:ascii="Arial" w:eastAsia="Calibri" w:hAnsi="Arial" w:cs="Arial"/>
                <w:sz w:val="20"/>
                <w:lang w:eastAsia="en-US"/>
              </w:rPr>
            </w:pPr>
            <w:r>
              <w:rPr>
                <w:rFonts w:ascii="Arial" w:eastAsia="Calibri" w:hAnsi="Arial" w:cs="Arial"/>
                <w:sz w:val="20"/>
                <w:lang w:eastAsia="en-US"/>
              </w:rPr>
              <w:t>LIBRARIES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0A34FA" w:rsidRPr="00B75400" w:rsidRDefault="007828A8" w:rsidP="00445090">
            <w:pPr>
              <w:spacing w:after="200" w:line="276" w:lineRule="auto"/>
              <w:jc w:val="center"/>
              <w:rPr>
                <w:rFonts w:ascii="Arial" w:hAnsi="Arial" w:cs="Arial"/>
                <w:color w:val="000000"/>
                <w:sz w:val="20"/>
              </w:rPr>
            </w:pPr>
            <w:r>
              <w:rPr>
                <w:rFonts w:ascii="Arial" w:hAnsi="Arial" w:cs="Arial"/>
                <w:color w:val="000000"/>
                <w:sz w:val="20"/>
              </w:rPr>
              <w:t>£19,07</w:t>
            </w:r>
            <w:r w:rsidR="00445090">
              <w:rPr>
                <w:rFonts w:ascii="Arial" w:hAnsi="Arial" w:cs="Arial"/>
                <w:color w:val="000000"/>
                <w:sz w:val="20"/>
              </w:rPr>
              <w:t>6</w:t>
            </w:r>
          </w:p>
        </w:tc>
        <w:tc>
          <w:tcPr>
            <w:tcW w:w="10631" w:type="dxa"/>
            <w:tcBorders>
              <w:top w:val="single" w:sz="4" w:space="0" w:color="auto"/>
              <w:left w:val="nil"/>
              <w:bottom w:val="single" w:sz="4" w:space="0" w:color="auto"/>
              <w:right w:val="single" w:sz="4" w:space="0" w:color="auto"/>
            </w:tcBorders>
            <w:shd w:val="clear" w:color="auto" w:fill="auto"/>
          </w:tcPr>
          <w:p w:rsidR="000A34FA" w:rsidRPr="00B75400" w:rsidRDefault="007828A8" w:rsidP="007828A8">
            <w:pPr>
              <w:spacing w:after="200" w:line="276" w:lineRule="auto"/>
              <w:jc w:val="both"/>
              <w:rPr>
                <w:rFonts w:ascii="Arial" w:eastAsia="Calibri" w:hAnsi="Arial" w:cs="Arial"/>
                <w:sz w:val="20"/>
                <w:lang w:eastAsia="en-US"/>
              </w:rPr>
            </w:pPr>
            <w:r w:rsidRPr="004D6225">
              <w:rPr>
                <w:rFonts w:ascii="Arial" w:hAnsi="Arial" w:cs="Arial"/>
              </w:rPr>
              <w:t>Positive variance of £1</w:t>
            </w:r>
            <w:r>
              <w:rPr>
                <w:rFonts w:ascii="Arial" w:hAnsi="Arial" w:cs="Arial"/>
              </w:rPr>
              <w:t>9</w:t>
            </w:r>
            <w:r w:rsidRPr="004D6225">
              <w:rPr>
                <w:rFonts w:ascii="Arial" w:hAnsi="Arial" w:cs="Arial"/>
              </w:rPr>
              <w:t>K – Staff vacancies offset against negative in Income / Other costs. Other costs will come in on budget.</w:t>
            </w:r>
          </w:p>
        </w:tc>
      </w:tr>
      <w:tr w:rsidR="007828A8" w:rsidRPr="00B75400" w:rsidTr="00B118D6">
        <w:trPr>
          <w:trHeight w:val="5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8A8" w:rsidRDefault="007828A8" w:rsidP="007828A8">
            <w:pPr>
              <w:spacing w:after="200" w:line="276" w:lineRule="auto"/>
              <w:rPr>
                <w:rFonts w:ascii="Arial" w:eastAsia="Calibri" w:hAnsi="Arial" w:cs="Arial"/>
                <w:sz w:val="20"/>
                <w:lang w:eastAsia="en-US"/>
              </w:rPr>
            </w:pPr>
            <w:r>
              <w:rPr>
                <w:rFonts w:ascii="Arial" w:eastAsia="Calibri" w:hAnsi="Arial" w:cs="Arial"/>
                <w:sz w:val="20"/>
                <w:lang w:eastAsia="en-US"/>
              </w:rPr>
              <w:t>MANAGEMENT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28A8" w:rsidRDefault="007828A8" w:rsidP="00445090">
            <w:pPr>
              <w:spacing w:after="200" w:line="276" w:lineRule="auto"/>
              <w:jc w:val="center"/>
              <w:rPr>
                <w:rFonts w:ascii="Arial" w:hAnsi="Arial" w:cs="Arial"/>
                <w:color w:val="000000"/>
                <w:sz w:val="20"/>
              </w:rPr>
            </w:pPr>
            <w:r>
              <w:rPr>
                <w:rFonts w:ascii="Arial" w:hAnsi="Arial" w:cs="Arial"/>
                <w:color w:val="000000"/>
                <w:sz w:val="20"/>
              </w:rPr>
              <w:t>(£41,3</w:t>
            </w:r>
            <w:r w:rsidR="00445090">
              <w:rPr>
                <w:rFonts w:ascii="Arial" w:hAnsi="Arial" w:cs="Arial"/>
                <w:color w:val="000000"/>
                <w:sz w:val="20"/>
              </w:rPr>
              <w:t>29</w:t>
            </w:r>
            <w:r>
              <w:rPr>
                <w:rFonts w:ascii="Arial" w:hAnsi="Arial" w:cs="Arial"/>
                <w:color w:val="000000"/>
                <w:sz w:val="20"/>
              </w:rPr>
              <w:t>)</w:t>
            </w:r>
          </w:p>
        </w:tc>
        <w:tc>
          <w:tcPr>
            <w:tcW w:w="10631" w:type="dxa"/>
            <w:tcBorders>
              <w:top w:val="single" w:sz="4" w:space="0" w:color="auto"/>
              <w:left w:val="nil"/>
              <w:bottom w:val="single" w:sz="4" w:space="0" w:color="auto"/>
              <w:right w:val="single" w:sz="4" w:space="0" w:color="auto"/>
            </w:tcBorders>
            <w:shd w:val="clear" w:color="auto" w:fill="auto"/>
          </w:tcPr>
          <w:p w:rsidR="007828A8" w:rsidRPr="004D6225" w:rsidRDefault="007828A8" w:rsidP="007828A8">
            <w:pPr>
              <w:spacing w:after="200" w:line="276" w:lineRule="auto"/>
              <w:jc w:val="both"/>
              <w:rPr>
                <w:rFonts w:ascii="Arial" w:hAnsi="Arial" w:cs="Arial"/>
              </w:rPr>
            </w:pPr>
            <w:r>
              <w:rPr>
                <w:rFonts w:ascii="Arial" w:hAnsi="Arial" w:cs="Arial"/>
              </w:rPr>
              <w:t xml:space="preserve">There was an aggressive “Corporate Event” Income target of £50K included in the Budgets which will not be realised in 2017/18, the full impact is taken YTD.  Other Costs are over budget for ICT c.£20K. Positive </w:t>
            </w:r>
            <w:r w:rsidRPr="004D6225">
              <w:rPr>
                <w:rFonts w:ascii="Arial" w:hAnsi="Arial" w:cs="Arial"/>
              </w:rPr>
              <w:t>Staff variance</w:t>
            </w:r>
            <w:r>
              <w:rPr>
                <w:rFonts w:ascii="Arial" w:hAnsi="Arial" w:cs="Arial"/>
              </w:rPr>
              <w:t xml:space="preserve"> are</w:t>
            </w:r>
            <w:r w:rsidRPr="004D6225">
              <w:rPr>
                <w:rFonts w:ascii="Arial" w:hAnsi="Arial" w:cs="Arial"/>
              </w:rPr>
              <w:t xml:space="preserve"> mainly in Business Support, restructuring is complete.</w:t>
            </w:r>
          </w:p>
        </w:tc>
      </w:tr>
      <w:tr w:rsidR="007828A8" w:rsidRPr="00B75400" w:rsidTr="00B118D6">
        <w:trPr>
          <w:trHeight w:val="5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8A8" w:rsidRDefault="007828A8" w:rsidP="007828A8">
            <w:pPr>
              <w:spacing w:after="200" w:line="276" w:lineRule="auto"/>
              <w:rPr>
                <w:rFonts w:ascii="Arial" w:eastAsia="Calibri" w:hAnsi="Arial" w:cs="Arial"/>
                <w:sz w:val="20"/>
                <w:lang w:eastAsia="en-US"/>
              </w:rPr>
            </w:pPr>
            <w:r>
              <w:rPr>
                <w:rFonts w:ascii="Arial" w:eastAsia="Calibri" w:hAnsi="Arial" w:cs="Arial"/>
                <w:sz w:val="20"/>
                <w:lang w:eastAsia="en-US"/>
              </w:rPr>
              <w:t>MUSEUMS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28A8" w:rsidRDefault="007828A8" w:rsidP="00B75400">
            <w:pPr>
              <w:spacing w:after="200" w:line="276" w:lineRule="auto"/>
              <w:jc w:val="center"/>
              <w:rPr>
                <w:rFonts w:ascii="Arial" w:hAnsi="Arial" w:cs="Arial"/>
                <w:color w:val="000000"/>
                <w:sz w:val="20"/>
              </w:rPr>
            </w:pPr>
            <w:r>
              <w:rPr>
                <w:rFonts w:ascii="Arial" w:hAnsi="Arial" w:cs="Arial"/>
                <w:color w:val="000000"/>
                <w:sz w:val="20"/>
              </w:rPr>
              <w:t>£71,17</w:t>
            </w:r>
            <w:r w:rsidR="00445090">
              <w:rPr>
                <w:rFonts w:ascii="Arial" w:hAnsi="Arial" w:cs="Arial"/>
                <w:color w:val="000000"/>
                <w:sz w:val="20"/>
              </w:rPr>
              <w:t>6</w:t>
            </w:r>
          </w:p>
        </w:tc>
        <w:tc>
          <w:tcPr>
            <w:tcW w:w="10631" w:type="dxa"/>
            <w:tcBorders>
              <w:top w:val="single" w:sz="4" w:space="0" w:color="auto"/>
              <w:left w:val="nil"/>
              <w:bottom w:val="single" w:sz="4" w:space="0" w:color="auto"/>
              <w:right w:val="single" w:sz="4" w:space="0" w:color="auto"/>
            </w:tcBorders>
            <w:shd w:val="clear" w:color="auto" w:fill="auto"/>
          </w:tcPr>
          <w:p w:rsidR="007828A8" w:rsidRDefault="007828A8" w:rsidP="007828A8">
            <w:pPr>
              <w:spacing w:after="200" w:line="276" w:lineRule="auto"/>
              <w:jc w:val="both"/>
              <w:rPr>
                <w:rFonts w:ascii="Arial" w:hAnsi="Arial" w:cs="Arial"/>
              </w:rPr>
            </w:pPr>
            <w:r w:rsidRPr="004D6225">
              <w:rPr>
                <w:rFonts w:ascii="Arial" w:hAnsi="Arial" w:cs="Arial"/>
              </w:rPr>
              <w:t>Donations income is ahead of budget – HFM £</w:t>
            </w:r>
            <w:r>
              <w:rPr>
                <w:rFonts w:ascii="Arial" w:hAnsi="Arial" w:cs="Arial"/>
              </w:rPr>
              <w:t>59</w:t>
            </w:r>
            <w:r w:rsidRPr="004D6225">
              <w:rPr>
                <w:rFonts w:ascii="Arial" w:hAnsi="Arial" w:cs="Arial"/>
              </w:rPr>
              <w:t>K and IMAG £</w:t>
            </w:r>
            <w:r>
              <w:rPr>
                <w:rFonts w:ascii="Arial" w:hAnsi="Arial" w:cs="Arial"/>
              </w:rPr>
              <w:t>16</w:t>
            </w:r>
            <w:r w:rsidRPr="004D6225">
              <w:rPr>
                <w:rFonts w:ascii="Arial" w:hAnsi="Arial" w:cs="Arial"/>
              </w:rPr>
              <w:t>K</w:t>
            </w:r>
          </w:p>
        </w:tc>
      </w:tr>
      <w:tr w:rsidR="007828A8" w:rsidRPr="00B75400" w:rsidTr="00B118D6">
        <w:trPr>
          <w:trHeight w:val="585"/>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28A8" w:rsidRDefault="007828A8" w:rsidP="007828A8">
            <w:pPr>
              <w:spacing w:after="200" w:line="276" w:lineRule="auto"/>
              <w:rPr>
                <w:rFonts w:ascii="Arial" w:eastAsia="Calibri" w:hAnsi="Arial" w:cs="Arial"/>
                <w:sz w:val="20"/>
                <w:lang w:eastAsia="en-US"/>
              </w:rPr>
            </w:pPr>
            <w:r>
              <w:rPr>
                <w:rFonts w:ascii="Arial" w:eastAsia="Calibri" w:hAnsi="Arial" w:cs="Arial"/>
                <w:sz w:val="20"/>
                <w:lang w:eastAsia="en-US"/>
              </w:rPr>
              <w:t>YOUTHWORK</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28A8" w:rsidRDefault="007828A8" w:rsidP="00445090">
            <w:pPr>
              <w:spacing w:after="200" w:line="276" w:lineRule="auto"/>
              <w:jc w:val="center"/>
              <w:rPr>
                <w:rFonts w:ascii="Arial" w:hAnsi="Arial" w:cs="Arial"/>
                <w:color w:val="000000"/>
                <w:sz w:val="20"/>
              </w:rPr>
            </w:pPr>
            <w:r>
              <w:rPr>
                <w:rFonts w:ascii="Arial" w:hAnsi="Arial" w:cs="Arial"/>
                <w:color w:val="000000"/>
                <w:sz w:val="20"/>
              </w:rPr>
              <w:t>(£6,</w:t>
            </w:r>
            <w:r w:rsidR="00445090">
              <w:rPr>
                <w:rFonts w:ascii="Arial" w:hAnsi="Arial" w:cs="Arial"/>
                <w:color w:val="000000"/>
                <w:sz w:val="20"/>
              </w:rPr>
              <w:t>701</w:t>
            </w:r>
            <w:r>
              <w:rPr>
                <w:rFonts w:ascii="Arial" w:hAnsi="Arial" w:cs="Arial"/>
                <w:color w:val="000000"/>
                <w:sz w:val="20"/>
              </w:rPr>
              <w:t>)</w:t>
            </w:r>
          </w:p>
        </w:tc>
        <w:tc>
          <w:tcPr>
            <w:tcW w:w="10631" w:type="dxa"/>
            <w:tcBorders>
              <w:top w:val="single" w:sz="4" w:space="0" w:color="auto"/>
              <w:left w:val="nil"/>
              <w:bottom w:val="single" w:sz="4" w:space="0" w:color="auto"/>
              <w:right w:val="single" w:sz="4" w:space="0" w:color="auto"/>
            </w:tcBorders>
            <w:shd w:val="clear" w:color="auto" w:fill="auto"/>
          </w:tcPr>
          <w:p w:rsidR="007828A8" w:rsidRPr="004D6225" w:rsidRDefault="007828A8" w:rsidP="007828A8">
            <w:pPr>
              <w:spacing w:after="200" w:line="276" w:lineRule="auto"/>
              <w:jc w:val="both"/>
              <w:rPr>
                <w:rFonts w:ascii="Arial" w:hAnsi="Arial" w:cs="Arial"/>
              </w:rPr>
            </w:pPr>
            <w:r w:rsidRPr="004D6225">
              <w:rPr>
                <w:rFonts w:ascii="Arial" w:hAnsi="Arial" w:cs="Arial"/>
              </w:rPr>
              <w:t>The Net variance is covered under restricted reserves and the budget will come in on target at year end</w:t>
            </w:r>
          </w:p>
        </w:tc>
      </w:tr>
    </w:tbl>
    <w:p w:rsidR="00E05D83" w:rsidRDefault="00E05D83">
      <w:pPr>
        <w:rPr>
          <w:rFonts w:ascii="Arial" w:hAnsi="Arial" w:cs="Arial"/>
          <w:szCs w:val="24"/>
        </w:rPr>
        <w:sectPr w:rsidR="00E05D83" w:rsidSect="00EF19DA">
          <w:pgSz w:w="16838" w:h="11906" w:orient="landscape" w:code="9"/>
          <w:pgMar w:top="992" w:right="992" w:bottom="992" w:left="851" w:header="720" w:footer="720" w:gutter="0"/>
          <w:cols w:space="720"/>
          <w:docGrid w:linePitch="326"/>
        </w:sectPr>
      </w:pPr>
    </w:p>
    <w:p w:rsidR="00455BB9" w:rsidRDefault="00E05D83">
      <w:pPr>
        <w:keepNext/>
        <w:keepLines/>
        <w:spacing w:before="480"/>
        <w:jc w:val="right"/>
        <w:outlineLvl w:val="0"/>
        <w:rPr>
          <w:rFonts w:ascii="Arial" w:hAnsi="Arial" w:cs="Arial"/>
          <w:b/>
          <w:sz w:val="28"/>
          <w:szCs w:val="28"/>
          <w:u w:val="single"/>
          <w:lang w:eastAsia="en-US"/>
        </w:rPr>
      </w:pPr>
      <w:r>
        <w:rPr>
          <w:rFonts w:ascii="Arial" w:hAnsi="Arial" w:cs="Arial"/>
          <w:b/>
          <w:sz w:val="28"/>
          <w:szCs w:val="28"/>
          <w:u w:val="single"/>
          <w:lang w:eastAsia="en-US"/>
        </w:rPr>
        <w:lastRenderedPageBreak/>
        <w:t>Appendix D</w:t>
      </w:r>
    </w:p>
    <w:p w:rsidR="00E05D83" w:rsidRPr="00E05D83" w:rsidRDefault="00E05D83">
      <w:pPr>
        <w:keepNext/>
        <w:keepLines/>
        <w:spacing w:before="480"/>
        <w:outlineLvl w:val="0"/>
        <w:rPr>
          <w:rFonts w:ascii="Arial" w:hAnsi="Arial" w:cs="Arial"/>
          <w:b/>
          <w:bCs/>
          <w:sz w:val="28"/>
          <w:szCs w:val="28"/>
          <w:u w:val="single"/>
          <w:lang w:eastAsia="en-US"/>
        </w:rPr>
      </w:pPr>
      <w:r w:rsidRPr="00E05D83">
        <w:rPr>
          <w:rFonts w:ascii="Arial" w:hAnsi="Arial" w:cs="Arial"/>
          <w:b/>
          <w:sz w:val="28"/>
          <w:szCs w:val="28"/>
          <w:u w:val="single"/>
          <w:lang w:eastAsia="en-US"/>
        </w:rPr>
        <w:t>T</w:t>
      </w:r>
      <w:r w:rsidRPr="00E05D83">
        <w:rPr>
          <w:rFonts w:ascii="Arial" w:hAnsi="Arial" w:cs="Arial"/>
          <w:b/>
          <w:bCs/>
          <w:sz w:val="28"/>
          <w:szCs w:val="28"/>
          <w:u w:val="single"/>
          <w:lang w:eastAsia="en-US"/>
        </w:rPr>
        <w:t>ender Specification</w:t>
      </w:r>
    </w:p>
    <w:p w:rsidR="00E05D83" w:rsidRPr="00E05D83" w:rsidRDefault="00E05D83" w:rsidP="00292E10">
      <w:pPr>
        <w:tabs>
          <w:tab w:val="left" w:pos="851"/>
        </w:tabs>
        <w:ind w:left="502"/>
        <w:rPr>
          <w:rFonts w:ascii="Arial" w:hAnsi="Arial" w:cs="Arial"/>
          <w:b/>
          <w:szCs w:val="24"/>
          <w:lang w:eastAsia="en-US"/>
        </w:rPr>
      </w:pPr>
    </w:p>
    <w:p w:rsidR="00E05D83" w:rsidRPr="00E05D83" w:rsidRDefault="00E05D83" w:rsidP="00292E10">
      <w:pPr>
        <w:widowControl w:val="0"/>
        <w:suppressAutoHyphens/>
        <w:rPr>
          <w:rFonts w:ascii="Arial" w:hAnsi="Arial" w:cs="Arial"/>
          <w:b/>
          <w:snapToGrid w:val="0"/>
          <w:spacing w:val="-2"/>
          <w:szCs w:val="24"/>
          <w:lang w:eastAsia="en-US"/>
        </w:rPr>
      </w:pPr>
      <w:r w:rsidRPr="00E05D83">
        <w:rPr>
          <w:rFonts w:ascii="Arial" w:hAnsi="Arial" w:cs="Arial"/>
          <w:b/>
          <w:snapToGrid w:val="0"/>
          <w:spacing w:val="-2"/>
          <w:szCs w:val="24"/>
          <w:lang w:eastAsia="en-US"/>
        </w:rPr>
        <w:t>INTRODUCTION</w:t>
      </w:r>
    </w:p>
    <w:p w:rsidR="00E05D83" w:rsidRPr="00E05D83" w:rsidRDefault="00E05D83" w:rsidP="00292E10">
      <w:pPr>
        <w:widowControl w:val="0"/>
        <w:tabs>
          <w:tab w:val="center" w:pos="4513"/>
        </w:tabs>
        <w:suppressAutoHyphens/>
        <w:ind w:left="426" w:hanging="426"/>
        <w:jc w:val="both"/>
        <w:rPr>
          <w:rFonts w:ascii="Arial" w:hAnsi="Arial" w:cs="Arial"/>
          <w:snapToGrid w:val="0"/>
          <w:spacing w:val="-2"/>
          <w:szCs w:val="24"/>
          <w:lang w:eastAsia="en-US"/>
        </w:rPr>
      </w:pPr>
    </w:p>
    <w:p w:rsidR="00E05D83" w:rsidRPr="00E05D83" w:rsidRDefault="00E05D83" w:rsidP="00292E10">
      <w:pPr>
        <w:widowControl w:val="0"/>
        <w:tabs>
          <w:tab w:val="center" w:pos="4513"/>
        </w:tabs>
        <w:suppressAutoHyphens/>
        <w:ind w:left="426" w:hanging="426"/>
        <w:jc w:val="both"/>
        <w:rPr>
          <w:rFonts w:ascii="Arial" w:hAnsi="Arial" w:cs="Arial"/>
          <w:snapToGrid w:val="0"/>
          <w:spacing w:val="-2"/>
          <w:szCs w:val="24"/>
          <w:lang w:eastAsia="en-US"/>
        </w:rPr>
      </w:pPr>
      <w:r w:rsidRPr="00E05D83">
        <w:rPr>
          <w:rFonts w:ascii="Arial" w:hAnsi="Arial" w:cs="Arial"/>
          <w:snapToGrid w:val="0"/>
          <w:spacing w:val="-2"/>
          <w:szCs w:val="24"/>
          <w:lang w:eastAsia="en-US"/>
        </w:rPr>
        <w:t>3.1</w:t>
      </w:r>
      <w:r w:rsidRPr="00E05D83">
        <w:rPr>
          <w:rFonts w:ascii="Arial" w:hAnsi="Arial" w:cs="Arial"/>
          <w:snapToGrid w:val="0"/>
          <w:spacing w:val="-2"/>
          <w:szCs w:val="24"/>
          <w:lang w:eastAsia="en-US"/>
        </w:rPr>
        <w:tab/>
        <w:t xml:space="preserve">This Specification provides tenderers with details of the requirements of High Life Highland with regard to the provision of retail sales goods. It contains the following sections: </w:t>
      </w:r>
    </w:p>
    <w:p w:rsidR="00E05D83" w:rsidRPr="00E05D83" w:rsidRDefault="00E05D83" w:rsidP="00292E10">
      <w:pPr>
        <w:widowControl w:val="0"/>
        <w:suppressAutoHyphens/>
        <w:ind w:left="426" w:hanging="426"/>
        <w:jc w:val="both"/>
        <w:rPr>
          <w:rFonts w:ascii="Arial" w:hAnsi="Arial" w:cs="Arial"/>
          <w:snapToGrid w:val="0"/>
          <w:spacing w:val="-2"/>
          <w:szCs w:val="24"/>
          <w:lang w:eastAsia="en-US"/>
        </w:rPr>
      </w:pPr>
    </w:p>
    <w:p w:rsidR="00E05D83" w:rsidRPr="00E05D83" w:rsidRDefault="00E05D83" w:rsidP="00292E10">
      <w:pPr>
        <w:widowControl w:val="0"/>
        <w:numPr>
          <w:ilvl w:val="0"/>
          <w:numId w:val="5"/>
        </w:numPr>
        <w:suppressAutoHyphens/>
        <w:spacing w:after="200" w:line="276" w:lineRule="auto"/>
        <w:ind w:left="426" w:hanging="426"/>
        <w:jc w:val="both"/>
        <w:rPr>
          <w:rFonts w:ascii="Arial" w:hAnsi="Arial" w:cs="Arial"/>
          <w:snapToGrid w:val="0"/>
          <w:spacing w:val="-2"/>
          <w:szCs w:val="24"/>
          <w:lang w:eastAsia="en-US"/>
        </w:rPr>
      </w:pPr>
      <w:r w:rsidRPr="00E05D83">
        <w:rPr>
          <w:rFonts w:ascii="Arial" w:hAnsi="Arial" w:cs="Arial"/>
          <w:snapToGrid w:val="0"/>
          <w:spacing w:val="-2"/>
          <w:szCs w:val="24"/>
          <w:lang w:eastAsia="en-US"/>
        </w:rPr>
        <w:t>The Goods Required</w:t>
      </w:r>
    </w:p>
    <w:p w:rsidR="00E05D83" w:rsidRPr="00E05D83" w:rsidRDefault="00E05D83" w:rsidP="00292E10">
      <w:pPr>
        <w:widowControl w:val="0"/>
        <w:numPr>
          <w:ilvl w:val="0"/>
          <w:numId w:val="5"/>
        </w:numPr>
        <w:suppressAutoHyphens/>
        <w:spacing w:after="200" w:line="276" w:lineRule="auto"/>
        <w:ind w:left="426" w:hanging="426"/>
        <w:jc w:val="both"/>
        <w:rPr>
          <w:rFonts w:ascii="Arial" w:hAnsi="Arial" w:cs="Arial"/>
          <w:snapToGrid w:val="0"/>
          <w:spacing w:val="-2"/>
          <w:szCs w:val="24"/>
          <w:lang w:eastAsia="en-US"/>
        </w:rPr>
      </w:pPr>
      <w:r w:rsidRPr="00E05D83">
        <w:rPr>
          <w:rFonts w:ascii="Arial" w:hAnsi="Arial" w:cs="Arial"/>
          <w:snapToGrid w:val="0"/>
          <w:spacing w:val="-2"/>
          <w:szCs w:val="24"/>
          <w:lang w:eastAsia="en-US"/>
        </w:rPr>
        <w:t>Service-Related Requirements</w:t>
      </w:r>
    </w:p>
    <w:p w:rsidR="00E05D83" w:rsidRPr="00E05D83" w:rsidRDefault="00E05D83" w:rsidP="00292E10">
      <w:pPr>
        <w:widowControl w:val="0"/>
        <w:numPr>
          <w:ilvl w:val="0"/>
          <w:numId w:val="5"/>
        </w:numPr>
        <w:suppressAutoHyphens/>
        <w:spacing w:after="200" w:line="276" w:lineRule="auto"/>
        <w:ind w:left="426" w:hanging="426"/>
        <w:jc w:val="both"/>
        <w:rPr>
          <w:rFonts w:ascii="Arial" w:hAnsi="Arial" w:cs="Arial"/>
          <w:snapToGrid w:val="0"/>
          <w:spacing w:val="-2"/>
          <w:szCs w:val="24"/>
          <w:lang w:eastAsia="en-US"/>
        </w:rPr>
      </w:pPr>
      <w:r w:rsidRPr="00E05D83">
        <w:rPr>
          <w:rFonts w:ascii="Arial" w:hAnsi="Arial" w:cs="Arial"/>
          <w:snapToGrid w:val="0"/>
          <w:spacing w:val="-2"/>
          <w:szCs w:val="24"/>
          <w:lang w:eastAsia="en-US"/>
        </w:rPr>
        <w:t>Health and Safety Issues</w:t>
      </w:r>
    </w:p>
    <w:p w:rsidR="00E05D83" w:rsidRPr="00E05D83" w:rsidRDefault="00E05D83" w:rsidP="00292E10">
      <w:pPr>
        <w:widowControl w:val="0"/>
        <w:tabs>
          <w:tab w:val="center" w:pos="4513"/>
        </w:tabs>
        <w:suppressAutoHyphens/>
        <w:ind w:left="426" w:hanging="426"/>
        <w:jc w:val="both"/>
        <w:rPr>
          <w:rFonts w:ascii="Arial" w:hAnsi="Arial" w:cs="Arial"/>
          <w:snapToGrid w:val="0"/>
          <w:spacing w:val="-2"/>
          <w:szCs w:val="24"/>
          <w:lang w:eastAsia="en-US"/>
        </w:rPr>
      </w:pPr>
    </w:p>
    <w:p w:rsidR="00E05D83" w:rsidRPr="00E05D83" w:rsidRDefault="00E05D83" w:rsidP="00292E10">
      <w:pPr>
        <w:widowControl w:val="0"/>
        <w:tabs>
          <w:tab w:val="center" w:pos="4513"/>
        </w:tabs>
        <w:suppressAutoHyphens/>
        <w:ind w:left="426" w:hanging="426"/>
        <w:jc w:val="both"/>
        <w:rPr>
          <w:rFonts w:ascii="Arial" w:hAnsi="Arial" w:cs="Arial"/>
          <w:snapToGrid w:val="0"/>
          <w:spacing w:val="-2"/>
          <w:szCs w:val="24"/>
          <w:lang w:eastAsia="en-US"/>
        </w:rPr>
      </w:pPr>
      <w:r w:rsidRPr="00E05D83">
        <w:rPr>
          <w:rFonts w:ascii="Arial" w:hAnsi="Arial" w:cs="Arial"/>
          <w:snapToGrid w:val="0"/>
          <w:spacing w:val="-2"/>
          <w:szCs w:val="24"/>
          <w:lang w:eastAsia="en-US"/>
        </w:rPr>
        <w:t>3.1.1</w:t>
      </w:r>
      <w:r w:rsidRPr="00E05D83">
        <w:rPr>
          <w:rFonts w:ascii="Arial" w:hAnsi="Arial" w:cs="Arial"/>
          <w:b/>
          <w:snapToGrid w:val="0"/>
          <w:spacing w:val="-2"/>
          <w:szCs w:val="24"/>
          <w:lang w:eastAsia="en-US"/>
        </w:rPr>
        <w:t>The Goods Required</w:t>
      </w:r>
    </w:p>
    <w:p w:rsidR="00E05D83" w:rsidRPr="00E05D83" w:rsidRDefault="00E05D83" w:rsidP="00292E10">
      <w:pPr>
        <w:widowControl w:val="0"/>
        <w:tabs>
          <w:tab w:val="left" w:pos="-720"/>
          <w:tab w:val="left" w:pos="0"/>
        </w:tabs>
        <w:suppressAutoHyphens/>
        <w:ind w:left="426" w:hanging="426"/>
        <w:jc w:val="both"/>
        <w:rPr>
          <w:rFonts w:ascii="Arial" w:hAnsi="Arial" w:cs="Arial"/>
          <w:snapToGrid w:val="0"/>
          <w:spacing w:val="-2"/>
          <w:szCs w:val="24"/>
          <w:lang w:eastAsia="en-US"/>
        </w:rPr>
      </w:pPr>
      <w:r w:rsidRPr="00E05D83">
        <w:rPr>
          <w:rFonts w:ascii="Arial" w:hAnsi="Arial" w:cs="Arial"/>
          <w:snapToGrid w:val="0"/>
          <w:spacing w:val="-2"/>
          <w:szCs w:val="24"/>
          <w:lang w:eastAsia="en-US"/>
        </w:rPr>
        <w:tab/>
      </w:r>
    </w:p>
    <w:p w:rsidR="00E05D83" w:rsidRPr="00E05D83" w:rsidRDefault="00E05D83" w:rsidP="00292E10">
      <w:pPr>
        <w:widowControl w:val="0"/>
        <w:tabs>
          <w:tab w:val="left" w:pos="-720"/>
        </w:tabs>
        <w:suppressAutoHyphens/>
        <w:jc w:val="both"/>
        <w:rPr>
          <w:rFonts w:ascii="Arial" w:hAnsi="Arial" w:cs="Arial"/>
          <w:snapToGrid w:val="0"/>
          <w:szCs w:val="24"/>
          <w:lang w:eastAsia="en-US"/>
        </w:rPr>
      </w:pPr>
      <w:r w:rsidRPr="00E05D83">
        <w:rPr>
          <w:rFonts w:ascii="Arial" w:hAnsi="Arial" w:cs="Arial"/>
          <w:snapToGrid w:val="0"/>
          <w:spacing w:val="-2"/>
          <w:szCs w:val="24"/>
          <w:lang w:eastAsia="en-US"/>
        </w:rPr>
        <w:t xml:space="preserve">High Life Highland wishes to arrange a formal contract for the provision of retail sales goods </w:t>
      </w:r>
      <w:r w:rsidRPr="00E05D83">
        <w:rPr>
          <w:rFonts w:ascii="Arial" w:hAnsi="Arial" w:cs="Arial"/>
          <w:snapToGrid w:val="0"/>
          <w:szCs w:val="24"/>
          <w:lang w:eastAsia="en-US"/>
        </w:rPr>
        <w:t xml:space="preserve">to supply numerous HLH facilities throughout the Highland Area of Scotland. </w:t>
      </w:r>
    </w:p>
    <w:p w:rsidR="00E05D83" w:rsidRPr="00E05D83" w:rsidRDefault="00E05D83" w:rsidP="00292E10">
      <w:pPr>
        <w:widowControl w:val="0"/>
        <w:tabs>
          <w:tab w:val="left" w:pos="-720"/>
        </w:tabs>
        <w:suppressAutoHyphens/>
        <w:ind w:left="426" w:hanging="426"/>
        <w:jc w:val="both"/>
        <w:rPr>
          <w:rFonts w:ascii="Arial" w:hAnsi="Arial" w:cs="Arial"/>
          <w:b/>
          <w:bCs/>
          <w:snapToGrid w:val="0"/>
          <w:spacing w:val="-2"/>
          <w:szCs w:val="24"/>
          <w:lang w:eastAsia="en-US"/>
        </w:rPr>
      </w:pPr>
    </w:p>
    <w:p w:rsidR="00E05D83" w:rsidRPr="00E05D83" w:rsidRDefault="00E05D83" w:rsidP="00292E10">
      <w:pPr>
        <w:widowControl w:val="0"/>
        <w:tabs>
          <w:tab w:val="left" w:pos="-720"/>
        </w:tabs>
        <w:suppressAutoHyphens/>
        <w:ind w:left="426" w:hanging="426"/>
        <w:jc w:val="both"/>
        <w:rPr>
          <w:rFonts w:ascii="Arial" w:hAnsi="Arial" w:cs="Arial"/>
          <w:b/>
          <w:bCs/>
          <w:snapToGrid w:val="0"/>
          <w:spacing w:val="-2"/>
          <w:szCs w:val="24"/>
          <w:lang w:eastAsia="en-US"/>
        </w:rPr>
      </w:pPr>
      <w:r w:rsidRPr="00E05D83">
        <w:rPr>
          <w:rFonts w:ascii="Arial" w:hAnsi="Arial" w:cs="Arial"/>
          <w:b/>
          <w:bCs/>
          <w:snapToGrid w:val="0"/>
          <w:spacing w:val="-2"/>
          <w:szCs w:val="24"/>
          <w:lang w:eastAsia="en-US"/>
        </w:rPr>
        <w:t>OVERVIEW OF THE REQUIREMENT</w:t>
      </w:r>
    </w:p>
    <w:p w:rsidR="00E05D83" w:rsidRPr="00E05D83" w:rsidRDefault="00E05D83" w:rsidP="00292E10">
      <w:pPr>
        <w:widowControl w:val="0"/>
        <w:tabs>
          <w:tab w:val="left" w:pos="-720"/>
        </w:tabs>
        <w:suppressAutoHyphens/>
        <w:ind w:left="426" w:hanging="426"/>
        <w:jc w:val="both"/>
        <w:rPr>
          <w:rFonts w:ascii="Arial" w:hAnsi="Arial" w:cs="Arial"/>
          <w:bCs/>
          <w:snapToGrid w:val="0"/>
          <w:color w:val="FF0000"/>
          <w:spacing w:val="-2"/>
          <w:szCs w:val="24"/>
          <w:lang w:eastAsia="en-US"/>
        </w:rPr>
      </w:pPr>
    </w:p>
    <w:p w:rsidR="00E05D83" w:rsidRPr="00E05D83" w:rsidRDefault="00E05D83" w:rsidP="00292E10">
      <w:pPr>
        <w:widowControl w:val="0"/>
        <w:tabs>
          <w:tab w:val="left" w:pos="-720"/>
        </w:tabs>
        <w:suppressAutoHyphens/>
        <w:jc w:val="both"/>
        <w:rPr>
          <w:rFonts w:ascii="Arial" w:hAnsi="Arial" w:cs="Arial"/>
          <w:bCs/>
          <w:snapToGrid w:val="0"/>
          <w:spacing w:val="-2"/>
          <w:szCs w:val="24"/>
          <w:lang w:eastAsia="en-US"/>
        </w:rPr>
      </w:pPr>
      <w:r w:rsidRPr="00E05D83">
        <w:rPr>
          <w:rFonts w:ascii="Arial" w:hAnsi="Arial" w:cs="Arial"/>
          <w:bCs/>
          <w:snapToGrid w:val="0"/>
          <w:spacing w:val="-2"/>
          <w:szCs w:val="24"/>
          <w:lang w:eastAsia="en-US"/>
        </w:rPr>
        <w:t xml:space="preserve">High Life Highland is seeking a single supplier to supply retail sales goods to facilities throughout the Highland area. HLH is keen to provide access to its members at all its Leisure Facilities to purchase good quality sports wear and accessories.   </w:t>
      </w:r>
    </w:p>
    <w:p w:rsidR="00E05D83" w:rsidRPr="00E05D83" w:rsidRDefault="00E05D83" w:rsidP="00292E10">
      <w:pPr>
        <w:widowControl w:val="0"/>
        <w:tabs>
          <w:tab w:val="left" w:pos="-720"/>
        </w:tabs>
        <w:suppressAutoHyphens/>
        <w:jc w:val="both"/>
        <w:rPr>
          <w:rFonts w:ascii="Arial" w:hAnsi="Arial" w:cs="Arial"/>
          <w:bCs/>
          <w:snapToGrid w:val="0"/>
          <w:spacing w:val="-2"/>
          <w:szCs w:val="24"/>
          <w:lang w:eastAsia="en-US"/>
        </w:rPr>
      </w:pPr>
    </w:p>
    <w:p w:rsidR="00E05D83" w:rsidRPr="00E05D83" w:rsidRDefault="00E05D83" w:rsidP="00292E10">
      <w:pPr>
        <w:widowControl w:val="0"/>
        <w:tabs>
          <w:tab w:val="left" w:pos="-720"/>
        </w:tabs>
        <w:suppressAutoHyphens/>
        <w:jc w:val="both"/>
        <w:rPr>
          <w:rFonts w:ascii="Arial" w:hAnsi="Arial" w:cs="Arial"/>
          <w:bCs/>
          <w:snapToGrid w:val="0"/>
          <w:spacing w:val="-2"/>
          <w:szCs w:val="24"/>
          <w:lang w:eastAsia="en-US"/>
        </w:rPr>
      </w:pPr>
      <w:r w:rsidRPr="00E05D83">
        <w:rPr>
          <w:rFonts w:ascii="Arial" w:hAnsi="Arial" w:cs="Arial"/>
          <w:bCs/>
          <w:snapToGrid w:val="0"/>
          <w:spacing w:val="-2"/>
          <w:szCs w:val="24"/>
          <w:lang w:eastAsia="en-US"/>
        </w:rPr>
        <w:t>High Life Highland does not guarantee any minimum level of expenditure, quantity or value of work or exclusivity. The supply of goods to various locations throughout the Highland Area will be determined by the prevailing circumstances and may include additional locations if and when these arise.</w:t>
      </w:r>
    </w:p>
    <w:p w:rsidR="00E05D83" w:rsidRPr="00E05D83" w:rsidRDefault="00E05D83" w:rsidP="00292E10">
      <w:pPr>
        <w:widowControl w:val="0"/>
        <w:tabs>
          <w:tab w:val="left" w:pos="-720"/>
        </w:tabs>
        <w:suppressAutoHyphens/>
        <w:jc w:val="both"/>
        <w:rPr>
          <w:rFonts w:ascii="Arial" w:hAnsi="Arial" w:cs="Arial"/>
          <w:bCs/>
          <w:snapToGrid w:val="0"/>
          <w:spacing w:val="-2"/>
          <w:szCs w:val="24"/>
          <w:lang w:eastAsia="en-US"/>
        </w:rPr>
      </w:pPr>
    </w:p>
    <w:p w:rsidR="00E05D83" w:rsidRPr="00E05D83" w:rsidRDefault="00E05D83" w:rsidP="00292E10">
      <w:pPr>
        <w:widowControl w:val="0"/>
        <w:tabs>
          <w:tab w:val="left" w:pos="-720"/>
        </w:tabs>
        <w:suppressAutoHyphens/>
        <w:jc w:val="both"/>
        <w:rPr>
          <w:rFonts w:ascii="Arial" w:hAnsi="Arial" w:cs="Arial"/>
          <w:bCs/>
          <w:snapToGrid w:val="0"/>
          <w:spacing w:val="-2"/>
          <w:szCs w:val="24"/>
          <w:lang w:eastAsia="en-US"/>
        </w:rPr>
      </w:pPr>
      <w:r w:rsidRPr="00E05D83">
        <w:rPr>
          <w:rFonts w:ascii="Arial" w:hAnsi="Arial" w:cs="Arial"/>
          <w:bCs/>
          <w:snapToGrid w:val="0"/>
          <w:spacing w:val="-2"/>
          <w:szCs w:val="24"/>
          <w:lang w:eastAsia="en-US"/>
        </w:rPr>
        <w:t>High Life Highland reserves the right to procure any of these services for any project through traditional procurement processes to suit the requirements of the project and irrespective of value.</w:t>
      </w:r>
      <w:r w:rsidRPr="00E05D83">
        <w:rPr>
          <w:rFonts w:ascii="Arial" w:hAnsi="Arial" w:cs="Arial"/>
          <w:bCs/>
          <w:snapToGrid w:val="0"/>
          <w:spacing w:val="-2"/>
          <w:szCs w:val="24"/>
          <w:lang w:eastAsia="en-US"/>
        </w:rPr>
        <w:tab/>
        <w:t xml:space="preserve"> HLH reserve the ability to sell current stock for a period of 3 months from commencement of this contract. </w:t>
      </w:r>
    </w:p>
    <w:p w:rsidR="00E05D83" w:rsidRPr="00E05D83" w:rsidRDefault="00E05D83" w:rsidP="00292E10">
      <w:pPr>
        <w:widowControl w:val="0"/>
        <w:tabs>
          <w:tab w:val="left" w:pos="-720"/>
        </w:tabs>
        <w:suppressAutoHyphens/>
        <w:ind w:left="426" w:hanging="426"/>
        <w:jc w:val="both"/>
        <w:rPr>
          <w:rFonts w:ascii="Arial" w:hAnsi="Arial" w:cs="Arial"/>
          <w:bCs/>
          <w:snapToGrid w:val="0"/>
          <w:spacing w:val="-2"/>
          <w:szCs w:val="24"/>
          <w:lang w:eastAsia="en-US"/>
        </w:rPr>
      </w:pPr>
    </w:p>
    <w:p w:rsidR="00E05D83" w:rsidRPr="00E05D83" w:rsidRDefault="00E05D83" w:rsidP="00292E10">
      <w:pPr>
        <w:widowControl w:val="0"/>
        <w:tabs>
          <w:tab w:val="left" w:pos="-720"/>
        </w:tabs>
        <w:suppressAutoHyphens/>
        <w:ind w:left="426" w:hanging="426"/>
        <w:jc w:val="both"/>
        <w:rPr>
          <w:rFonts w:ascii="Arial" w:hAnsi="Arial" w:cs="Arial"/>
          <w:b/>
          <w:snapToGrid w:val="0"/>
          <w:szCs w:val="24"/>
          <w:lang w:eastAsia="en-US"/>
        </w:rPr>
      </w:pPr>
      <w:r w:rsidRPr="00E05D83">
        <w:rPr>
          <w:rFonts w:ascii="Arial" w:hAnsi="Arial" w:cs="Arial"/>
          <w:b/>
          <w:snapToGrid w:val="0"/>
          <w:szCs w:val="24"/>
          <w:lang w:eastAsia="en-US"/>
        </w:rPr>
        <w:t>REQUIREMENTS</w:t>
      </w:r>
    </w:p>
    <w:p w:rsidR="00E05D83" w:rsidRPr="00E05D83" w:rsidRDefault="00E05D83" w:rsidP="00292E10">
      <w:pPr>
        <w:widowControl w:val="0"/>
        <w:tabs>
          <w:tab w:val="left" w:pos="-720"/>
        </w:tabs>
        <w:suppressAutoHyphens/>
        <w:ind w:left="426" w:hanging="426"/>
        <w:jc w:val="both"/>
        <w:rPr>
          <w:rFonts w:ascii="Arial" w:hAnsi="Arial" w:cs="Arial"/>
          <w:b/>
          <w:snapToGrid w:val="0"/>
          <w:szCs w:val="24"/>
          <w:lang w:eastAsia="en-US"/>
        </w:rPr>
      </w:pPr>
    </w:p>
    <w:p w:rsidR="00E05D83" w:rsidRPr="00E05D83" w:rsidRDefault="00E05D83" w:rsidP="00292E10">
      <w:pPr>
        <w:jc w:val="both"/>
        <w:rPr>
          <w:rFonts w:ascii="Arial" w:hAnsi="Arial" w:cs="Arial"/>
          <w:szCs w:val="24"/>
          <w:lang w:eastAsia="en-US"/>
        </w:rPr>
      </w:pPr>
      <w:r w:rsidRPr="00E05D83">
        <w:rPr>
          <w:rFonts w:ascii="Arial" w:hAnsi="Arial" w:cs="Arial"/>
          <w:szCs w:val="24"/>
          <w:lang w:eastAsia="en-US"/>
        </w:rPr>
        <w:t>Prospective Service Providers are required to provide HLH with a proposal that includes the</w:t>
      </w:r>
      <w:r w:rsidR="00455BB9">
        <w:rPr>
          <w:rFonts w:ascii="Arial" w:hAnsi="Arial" w:cs="Arial"/>
          <w:szCs w:val="24"/>
          <w:lang w:eastAsia="en-US"/>
        </w:rPr>
        <w:t xml:space="preserve"> </w:t>
      </w:r>
      <w:r w:rsidRPr="00E05D83">
        <w:rPr>
          <w:rFonts w:ascii="Arial" w:hAnsi="Arial" w:cs="Arial"/>
          <w:szCs w:val="24"/>
          <w:lang w:eastAsia="en-US"/>
        </w:rPr>
        <w:t>following information:</w:t>
      </w:r>
    </w:p>
    <w:p w:rsidR="00E05D83" w:rsidRPr="00E05D83" w:rsidRDefault="00E05D83" w:rsidP="00292E10">
      <w:pPr>
        <w:tabs>
          <w:tab w:val="left" w:pos="851"/>
        </w:tabs>
        <w:ind w:left="426" w:hanging="426"/>
        <w:jc w:val="both"/>
        <w:rPr>
          <w:rFonts w:ascii="Arial" w:hAnsi="Arial" w:cs="Arial"/>
          <w:szCs w:val="24"/>
          <w:lang w:eastAsia="en-US"/>
        </w:rPr>
      </w:pPr>
    </w:p>
    <w:p w:rsidR="00E05D83" w:rsidRPr="00E05D83" w:rsidRDefault="00E05D83" w:rsidP="00292E10">
      <w:pPr>
        <w:numPr>
          <w:ilvl w:val="0"/>
          <w:numId w:val="6"/>
        </w:numPr>
        <w:tabs>
          <w:tab w:val="left" w:pos="1418"/>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the range of all products available for resale;</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the cost of all items within this range;</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recommended retail prices for all products within this range;</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any discounts available to HLH on bulk orders raised;</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any minimum order quantities that would apply;</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returns policy;</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Confirm if order by consignment is possible and any change to the unit cost on this basis</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any assistance provided in setting and reviewing sales targets;</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lastRenderedPageBreak/>
        <w:t>arrangements to review sales levels and targets;</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any investment in developing the display and point of sales outlets in HLH facilities;</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opportunities to add the HLH brand to display and point of sale outlets;</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 xml:space="preserve">ability for web portal to be set up for use by HLH cardholders to buy items not available/out of stock (at HLH facility) and to allow HLH to receive commission on these </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any additional marketing or promotional support provided</w:t>
      </w:r>
    </w:p>
    <w:p w:rsidR="00E05D83" w:rsidRPr="00E05D83" w:rsidRDefault="00E05D83" w:rsidP="00292E10">
      <w:pPr>
        <w:numPr>
          <w:ilvl w:val="0"/>
          <w:numId w:val="6"/>
        </w:numPr>
        <w:tabs>
          <w:tab w:val="left" w:pos="851"/>
        </w:tabs>
        <w:spacing w:after="80" w:line="276" w:lineRule="auto"/>
        <w:ind w:left="426" w:hanging="426"/>
        <w:contextualSpacing/>
        <w:jc w:val="both"/>
        <w:rPr>
          <w:rFonts w:ascii="Arial" w:hAnsi="Arial" w:cs="Arial"/>
          <w:szCs w:val="24"/>
          <w:lang w:eastAsia="en-US"/>
        </w:rPr>
      </w:pPr>
      <w:r w:rsidRPr="00E05D83">
        <w:rPr>
          <w:rFonts w:ascii="Arial" w:hAnsi="Arial" w:cs="Arial"/>
          <w:szCs w:val="24"/>
          <w:lang w:eastAsia="en-US"/>
        </w:rPr>
        <w:t>product training and support.</w:t>
      </w:r>
    </w:p>
    <w:p w:rsidR="00290EB5" w:rsidRDefault="00290EB5" w:rsidP="00292E10">
      <w:pPr>
        <w:ind w:left="426" w:hanging="426"/>
        <w:rPr>
          <w:rFonts w:ascii="Arial" w:hAnsi="Arial" w:cs="Arial"/>
          <w:szCs w:val="24"/>
        </w:rPr>
      </w:pPr>
    </w:p>
    <w:p w:rsidR="00455BB9" w:rsidRDefault="00455BB9">
      <w:pPr>
        <w:rPr>
          <w:rFonts w:ascii="Arial" w:hAnsi="Arial" w:cs="Arial"/>
          <w:b/>
          <w:bCs/>
          <w:szCs w:val="24"/>
          <w:lang w:eastAsia="en-US"/>
        </w:rPr>
        <w:sectPr w:rsidR="00455BB9" w:rsidSect="00E05D83">
          <w:pgSz w:w="11906" w:h="16838" w:code="9"/>
          <w:pgMar w:top="992" w:right="992" w:bottom="851" w:left="992" w:header="708" w:footer="708" w:gutter="0"/>
          <w:cols w:space="708"/>
          <w:docGrid w:linePitch="360"/>
        </w:sectPr>
      </w:pPr>
    </w:p>
    <w:p w:rsidR="00455BB9" w:rsidRPr="00E05D83" w:rsidRDefault="00E05D83" w:rsidP="00292E10">
      <w:pPr>
        <w:keepNext/>
        <w:keepLines/>
        <w:spacing w:before="480" w:after="120"/>
        <w:outlineLvl w:val="0"/>
        <w:rPr>
          <w:rFonts w:ascii="Arial" w:hAnsi="Arial" w:cs="Arial"/>
          <w:b/>
          <w:bCs/>
          <w:szCs w:val="24"/>
          <w:lang w:eastAsia="en-US"/>
        </w:rPr>
      </w:pPr>
      <w:r w:rsidRPr="00E05D83">
        <w:rPr>
          <w:rFonts w:ascii="Arial" w:hAnsi="Arial" w:cs="Arial"/>
          <w:b/>
          <w:bCs/>
          <w:szCs w:val="24"/>
          <w:lang w:eastAsia="en-US"/>
        </w:rPr>
        <w:lastRenderedPageBreak/>
        <w:t>TENDER – For Goods for Retail Sales</w:t>
      </w:r>
      <w:r w:rsidRPr="00E05D83">
        <w:rPr>
          <w:rFonts w:ascii="Arial" w:hAnsi="Arial" w:cs="Arial"/>
          <w:b/>
          <w:bCs/>
          <w:szCs w:val="24"/>
          <w:lang w:eastAsia="en-US"/>
        </w:rPr>
        <w:tab/>
      </w:r>
      <w:r w:rsidRPr="00E05D83">
        <w:rPr>
          <w:rFonts w:ascii="Arial" w:hAnsi="Arial" w:cs="Arial"/>
          <w:b/>
          <w:bCs/>
          <w:szCs w:val="24"/>
          <w:lang w:eastAsia="en-US"/>
        </w:rPr>
        <w:tab/>
      </w:r>
      <w:r w:rsidRPr="00E05D83">
        <w:rPr>
          <w:rFonts w:ascii="Arial" w:hAnsi="Arial" w:cs="Arial"/>
          <w:b/>
          <w:bCs/>
          <w:szCs w:val="24"/>
          <w:lang w:eastAsia="en-US"/>
        </w:rPr>
        <w:tab/>
      </w:r>
      <w:r w:rsidRPr="00E05D83">
        <w:rPr>
          <w:rFonts w:ascii="Arial" w:hAnsi="Arial" w:cs="Arial"/>
          <w:b/>
          <w:bCs/>
          <w:szCs w:val="24"/>
          <w:lang w:eastAsia="en-US"/>
        </w:rPr>
        <w:tab/>
      </w:r>
      <w:r w:rsidRPr="00E05D83">
        <w:rPr>
          <w:rFonts w:ascii="Arial" w:hAnsi="Arial" w:cs="Arial"/>
          <w:b/>
          <w:bCs/>
          <w:szCs w:val="24"/>
          <w:lang w:eastAsia="en-US"/>
        </w:rPr>
        <w:tab/>
      </w:r>
      <w:r w:rsidRPr="00E05D83">
        <w:rPr>
          <w:rFonts w:ascii="Arial" w:hAnsi="Arial" w:cs="Arial"/>
          <w:b/>
          <w:bCs/>
          <w:szCs w:val="24"/>
          <w:lang w:eastAsia="en-US"/>
        </w:rPr>
        <w:tab/>
      </w:r>
      <w:r w:rsidRPr="00E05D83">
        <w:rPr>
          <w:rFonts w:ascii="Arial" w:hAnsi="Arial" w:cs="Arial"/>
          <w:b/>
          <w:bCs/>
          <w:szCs w:val="24"/>
          <w:lang w:eastAsia="en-US"/>
        </w:rPr>
        <w:tab/>
      </w:r>
      <w:r w:rsidRPr="00E05D83">
        <w:rPr>
          <w:rFonts w:ascii="Arial" w:hAnsi="Arial" w:cs="Arial"/>
          <w:b/>
          <w:bCs/>
          <w:szCs w:val="24"/>
          <w:lang w:eastAsia="en-US"/>
        </w:rPr>
        <w:tab/>
      </w:r>
      <w:r w:rsidRPr="00E05D83">
        <w:rPr>
          <w:rFonts w:ascii="Arial" w:hAnsi="Arial" w:cs="Arial"/>
          <w:b/>
          <w:bCs/>
          <w:szCs w:val="24"/>
          <w:lang w:eastAsia="en-US"/>
        </w:rPr>
        <w:tab/>
        <w:t xml:space="preserve">          </w:t>
      </w:r>
      <w:r w:rsidR="00455BB9">
        <w:rPr>
          <w:rFonts w:ascii="Arial" w:hAnsi="Arial" w:cs="Arial"/>
          <w:b/>
          <w:bCs/>
          <w:szCs w:val="24"/>
          <w:lang w:eastAsia="en-US"/>
        </w:rPr>
        <w:tab/>
      </w:r>
      <w:r w:rsidR="00455BB9">
        <w:rPr>
          <w:rFonts w:ascii="Arial" w:hAnsi="Arial" w:cs="Arial"/>
          <w:b/>
          <w:bCs/>
          <w:szCs w:val="24"/>
          <w:lang w:eastAsia="en-US"/>
        </w:rPr>
        <w:tab/>
      </w:r>
      <w:r w:rsidRPr="00E05D83">
        <w:rPr>
          <w:rFonts w:ascii="Arial" w:hAnsi="Arial" w:cs="Arial"/>
          <w:b/>
          <w:bCs/>
          <w:szCs w:val="24"/>
          <w:lang w:eastAsia="en-US"/>
        </w:rPr>
        <w:t xml:space="preserve">APPENDIX  </w:t>
      </w:r>
      <w:r>
        <w:rPr>
          <w:rFonts w:ascii="Arial" w:hAnsi="Arial" w:cs="Arial"/>
          <w:b/>
          <w:bCs/>
          <w:szCs w:val="24"/>
          <w:lang w:eastAsia="en-US"/>
        </w:rPr>
        <w:t>D (Cont’d)</w:t>
      </w:r>
    </w:p>
    <w:p w:rsidR="00E05D83" w:rsidRPr="00E05D83" w:rsidRDefault="00E05D83" w:rsidP="00292E10">
      <w:pPr>
        <w:spacing w:after="120"/>
        <w:rPr>
          <w:rFonts w:ascii="Arial" w:hAnsi="Arial" w:cs="Arial"/>
          <w:b/>
          <w:szCs w:val="24"/>
          <w:lang w:eastAsia="en-US"/>
        </w:rPr>
      </w:pPr>
      <w:r w:rsidRPr="00E05D83">
        <w:rPr>
          <w:rFonts w:ascii="Arial" w:hAnsi="Arial" w:cs="Arial"/>
          <w:b/>
          <w:szCs w:val="24"/>
          <w:lang w:eastAsia="en-US"/>
        </w:rPr>
        <w:t>APPROVAL SOUGHT FOR AWARD OF CONTRACT:  OJEU/HLH/03/17</w:t>
      </w:r>
      <w:r w:rsidRPr="00E05D83">
        <w:rPr>
          <w:rFonts w:ascii="Arial" w:hAnsi="Arial" w:cs="Arial"/>
          <w:b/>
          <w:szCs w:val="24"/>
          <w:lang w:eastAsia="en-US"/>
        </w:rPr>
        <w:tab/>
      </w:r>
    </w:p>
    <w:p w:rsidR="00E05D83" w:rsidRPr="00E05D83" w:rsidRDefault="00E05D83" w:rsidP="00E05D83">
      <w:pPr>
        <w:rPr>
          <w:rFonts w:ascii="Arial" w:hAnsi="Arial" w:cs="Arial"/>
          <w:szCs w:val="24"/>
          <w:lang w:eastAsia="en-US"/>
        </w:rPr>
      </w:pPr>
      <w:r w:rsidRPr="00E05D83">
        <w:rPr>
          <w:rFonts w:ascii="Arial" w:hAnsi="Arial" w:cs="Arial"/>
          <w:b/>
          <w:szCs w:val="24"/>
          <w:lang w:eastAsia="en-US"/>
        </w:rPr>
        <w:tab/>
      </w:r>
      <w:r w:rsidRPr="00E05D83">
        <w:rPr>
          <w:rFonts w:ascii="Arial" w:hAnsi="Arial" w:cs="Arial"/>
          <w:b/>
          <w:szCs w:val="24"/>
          <w:lang w:eastAsia="en-US"/>
        </w:rPr>
        <w:tab/>
      </w:r>
      <w:r w:rsidRPr="00E05D83">
        <w:rPr>
          <w:rFonts w:ascii="Arial" w:hAnsi="Arial" w:cs="Arial"/>
          <w:b/>
          <w:szCs w:val="24"/>
          <w:lang w:eastAsia="en-US"/>
        </w:rPr>
        <w:tab/>
      </w:r>
      <w:r w:rsidRPr="00E05D83">
        <w:rPr>
          <w:rFonts w:ascii="Arial" w:hAnsi="Arial" w:cs="Arial"/>
          <w:b/>
          <w:szCs w:val="24"/>
          <w:lang w:eastAsia="en-US"/>
        </w:rPr>
        <w:tab/>
      </w:r>
      <w:r w:rsidRPr="00E05D83">
        <w:rPr>
          <w:rFonts w:ascii="Arial" w:hAnsi="Arial" w:cs="Arial"/>
          <w:b/>
          <w:szCs w:val="24"/>
          <w:lang w:eastAsia="en-US"/>
        </w:rPr>
        <w:tab/>
      </w:r>
      <w:r w:rsidRPr="00E05D83">
        <w:rPr>
          <w:rFonts w:ascii="Arial" w:hAnsi="Arial" w:cs="Arial"/>
          <w:b/>
          <w:szCs w:val="24"/>
          <w:lang w:eastAsia="en-US"/>
        </w:rPr>
        <w:tab/>
      </w:r>
      <w:r w:rsidRPr="00E05D83">
        <w:rPr>
          <w:rFonts w:ascii="Arial" w:hAnsi="Arial" w:cs="Arial"/>
          <w:b/>
          <w:szCs w:val="24"/>
          <w:lang w:eastAsia="en-US"/>
        </w:rPr>
        <w:tab/>
      </w:r>
      <w:r w:rsidRPr="00E05D83">
        <w:rPr>
          <w:rFonts w:ascii="Arial" w:hAnsi="Arial" w:cs="Arial"/>
          <w:b/>
          <w:szCs w:val="24"/>
          <w:lang w:eastAsia="en-US"/>
        </w:rPr>
        <w:tab/>
      </w: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3583"/>
        <w:gridCol w:w="281"/>
        <w:gridCol w:w="2510"/>
        <w:gridCol w:w="5648"/>
      </w:tblGrid>
      <w:tr w:rsidR="00E05D83" w:rsidRPr="00E05D83" w:rsidTr="00430C09">
        <w:trPr>
          <w:trHeight w:val="455"/>
        </w:trPr>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Contract title</w:t>
            </w:r>
          </w:p>
        </w:tc>
        <w:tc>
          <w:tcPr>
            <w:tcW w:w="3628"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Goods for Retail sale</w:t>
            </w:r>
          </w:p>
        </w:tc>
        <w:tc>
          <w:tcPr>
            <w:tcW w:w="283" w:type="dxa"/>
          </w:tcPr>
          <w:p w:rsidR="00E05D83" w:rsidRPr="00E05D83" w:rsidRDefault="00E05D83" w:rsidP="00E05D83">
            <w:pPr>
              <w:rPr>
                <w:rFonts w:ascii="Arial" w:hAnsi="Arial" w:cs="Arial"/>
                <w:b/>
                <w:szCs w:val="24"/>
                <w:lang w:eastAsia="en-US"/>
              </w:rPr>
            </w:pPr>
          </w:p>
        </w:tc>
        <w:tc>
          <w:tcPr>
            <w:tcW w:w="2319"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Contract duration</w:t>
            </w:r>
          </w:p>
        </w:tc>
        <w:tc>
          <w:tcPr>
            <w:tcW w:w="5760"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Nov 2017- Oct 2021 (Option 2 yr. extension)</w:t>
            </w:r>
          </w:p>
        </w:tc>
      </w:tr>
      <w:tr w:rsidR="00E05D83" w:rsidRPr="00E05D83" w:rsidTr="00430C09">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Estimated Contract value</w:t>
            </w:r>
          </w:p>
        </w:tc>
        <w:tc>
          <w:tcPr>
            <w:tcW w:w="3628" w:type="dxa"/>
            <w:shd w:val="clear" w:color="auto" w:fill="auto"/>
          </w:tcPr>
          <w:p w:rsidR="00E05D83" w:rsidRPr="00E05D83" w:rsidRDefault="00E05D83" w:rsidP="00E05D83">
            <w:pPr>
              <w:ind w:left="34"/>
              <w:rPr>
                <w:rFonts w:ascii="Arial" w:hAnsi="Arial" w:cs="Arial"/>
                <w:szCs w:val="24"/>
                <w:lang w:eastAsia="en-US"/>
              </w:rPr>
            </w:pPr>
            <w:r w:rsidRPr="00E05D83">
              <w:rPr>
                <w:rFonts w:ascii="Arial" w:hAnsi="Arial" w:cs="Arial"/>
                <w:szCs w:val="24"/>
                <w:lang w:eastAsia="en-US"/>
              </w:rPr>
              <w:t>£400K</w:t>
            </w:r>
          </w:p>
        </w:tc>
        <w:tc>
          <w:tcPr>
            <w:tcW w:w="283" w:type="dxa"/>
          </w:tcPr>
          <w:p w:rsidR="00E05D83" w:rsidRPr="00E05D83" w:rsidRDefault="00E05D83" w:rsidP="00E05D83">
            <w:pPr>
              <w:ind w:left="34"/>
              <w:rPr>
                <w:rFonts w:ascii="Arial" w:hAnsi="Arial" w:cs="Arial"/>
                <w:szCs w:val="24"/>
                <w:lang w:eastAsia="en-US"/>
              </w:rPr>
            </w:pPr>
          </w:p>
        </w:tc>
        <w:tc>
          <w:tcPr>
            <w:tcW w:w="2319"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Submission recommended for approval</w:t>
            </w:r>
          </w:p>
        </w:tc>
        <w:tc>
          <w:tcPr>
            <w:tcW w:w="5760"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SPORTMAX</w:t>
            </w:r>
          </w:p>
          <w:p w:rsidR="00E05D83" w:rsidRPr="00E05D83" w:rsidRDefault="00E05D83" w:rsidP="00E05D83">
            <w:pPr>
              <w:rPr>
                <w:rFonts w:ascii="Arial" w:hAnsi="Arial" w:cs="Arial"/>
                <w:szCs w:val="24"/>
                <w:lang w:eastAsia="en-US"/>
              </w:rPr>
            </w:pPr>
          </w:p>
          <w:p w:rsidR="00E05D83" w:rsidRPr="00E05D83" w:rsidRDefault="00E05D83" w:rsidP="00E05D83">
            <w:pPr>
              <w:rPr>
                <w:rFonts w:ascii="Arial" w:hAnsi="Arial" w:cs="Arial"/>
                <w:szCs w:val="24"/>
                <w:lang w:eastAsia="en-US"/>
              </w:rPr>
            </w:pPr>
          </w:p>
        </w:tc>
      </w:tr>
      <w:tr w:rsidR="00E05D83" w:rsidRPr="00E05D83" w:rsidTr="00430C09">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Scoring Criteria</w:t>
            </w:r>
          </w:p>
        </w:tc>
        <w:tc>
          <w:tcPr>
            <w:tcW w:w="3628" w:type="dxa"/>
            <w:shd w:val="clear" w:color="auto" w:fill="auto"/>
          </w:tcPr>
          <w:p w:rsidR="00E05D83" w:rsidRPr="00E05D83" w:rsidRDefault="00E05D83" w:rsidP="00E05D83">
            <w:pPr>
              <w:keepNext/>
              <w:spacing w:line="276" w:lineRule="auto"/>
              <w:outlineLvl w:val="0"/>
              <w:rPr>
                <w:rFonts w:ascii="Arial" w:hAnsi="Arial" w:cs="Arial"/>
                <w:szCs w:val="24"/>
                <w:u w:val="single"/>
                <w:lang w:eastAsia="en-US"/>
              </w:rPr>
            </w:pPr>
            <w:r w:rsidRPr="00E05D83">
              <w:rPr>
                <w:rFonts w:ascii="Arial" w:hAnsi="Arial" w:cs="Arial"/>
                <w:szCs w:val="24"/>
                <w:u w:val="single"/>
                <w:lang w:eastAsia="en-US"/>
              </w:rPr>
              <w:t>Quality – 60%</w:t>
            </w:r>
          </w:p>
          <w:p w:rsidR="00E05D83" w:rsidRPr="00E05D83" w:rsidRDefault="00E05D83" w:rsidP="00292E10">
            <w:pPr>
              <w:keepNext/>
              <w:numPr>
                <w:ilvl w:val="0"/>
                <w:numId w:val="4"/>
              </w:numPr>
              <w:spacing w:after="200" w:line="276" w:lineRule="auto"/>
              <w:outlineLvl w:val="0"/>
              <w:rPr>
                <w:rFonts w:ascii="Arial" w:hAnsi="Arial" w:cs="Arial"/>
                <w:szCs w:val="24"/>
                <w:lang w:eastAsia="en-US"/>
              </w:rPr>
            </w:pPr>
            <w:r w:rsidRPr="00E05D83">
              <w:rPr>
                <w:rFonts w:ascii="Arial" w:hAnsi="Arial" w:cs="Arial"/>
                <w:szCs w:val="24"/>
                <w:lang w:eastAsia="en-US"/>
              </w:rPr>
              <w:t xml:space="preserve">40% Ability to meet specified requirements </w:t>
            </w:r>
          </w:p>
          <w:p w:rsidR="00E05D83" w:rsidRPr="00E05D83" w:rsidRDefault="00E05D83" w:rsidP="00292E10">
            <w:pPr>
              <w:numPr>
                <w:ilvl w:val="0"/>
                <w:numId w:val="4"/>
              </w:numPr>
              <w:spacing w:after="200" w:line="276" w:lineRule="auto"/>
              <w:jc w:val="both"/>
              <w:rPr>
                <w:rFonts w:ascii="Arial" w:hAnsi="Arial" w:cs="Arial"/>
                <w:szCs w:val="24"/>
                <w:lang w:eastAsia="en-US"/>
              </w:rPr>
            </w:pPr>
            <w:r w:rsidRPr="00E05D83">
              <w:rPr>
                <w:rFonts w:ascii="Arial" w:hAnsi="Arial" w:cs="Arial"/>
                <w:szCs w:val="24"/>
                <w:lang w:eastAsia="en-US"/>
              </w:rPr>
              <w:t xml:space="preserve">10% Product variety </w:t>
            </w:r>
          </w:p>
          <w:p w:rsidR="00E05D83" w:rsidRPr="00455BB9" w:rsidRDefault="00E05D83" w:rsidP="00292E10">
            <w:pPr>
              <w:numPr>
                <w:ilvl w:val="0"/>
                <w:numId w:val="4"/>
              </w:numPr>
              <w:spacing w:after="200" w:line="276" w:lineRule="auto"/>
              <w:rPr>
                <w:rFonts w:ascii="Arial" w:hAnsi="Arial" w:cs="Arial"/>
                <w:szCs w:val="24"/>
                <w:lang w:eastAsia="en-US"/>
              </w:rPr>
            </w:pPr>
            <w:r w:rsidRPr="00E05D83">
              <w:rPr>
                <w:rFonts w:ascii="Arial" w:hAnsi="Arial" w:cs="Arial"/>
                <w:szCs w:val="24"/>
                <w:lang w:eastAsia="en-US"/>
              </w:rPr>
              <w:t xml:space="preserve">10% Front of house display, sales &amp; Marketing </w:t>
            </w:r>
          </w:p>
          <w:p w:rsidR="00E05D83" w:rsidRPr="00E05D83" w:rsidRDefault="00E05D83" w:rsidP="00E05D83">
            <w:pPr>
              <w:rPr>
                <w:rFonts w:ascii="Arial" w:hAnsi="Arial" w:cs="Arial"/>
                <w:szCs w:val="24"/>
                <w:u w:val="single"/>
                <w:lang w:eastAsia="en-US"/>
              </w:rPr>
            </w:pPr>
            <w:r w:rsidRPr="00E05D83">
              <w:rPr>
                <w:rFonts w:ascii="Arial" w:hAnsi="Arial" w:cs="Arial"/>
                <w:szCs w:val="24"/>
                <w:u w:val="single"/>
                <w:lang w:eastAsia="en-US"/>
              </w:rPr>
              <w:t>Price - 40%</w:t>
            </w:r>
          </w:p>
          <w:p w:rsidR="00E05D83" w:rsidRPr="00E05D83" w:rsidRDefault="00E05D83" w:rsidP="00E05D83">
            <w:pPr>
              <w:rPr>
                <w:rFonts w:ascii="Arial" w:hAnsi="Arial" w:cs="Arial"/>
                <w:szCs w:val="24"/>
                <w:lang w:eastAsia="en-US"/>
              </w:rPr>
            </w:pPr>
          </w:p>
        </w:tc>
        <w:tc>
          <w:tcPr>
            <w:tcW w:w="283" w:type="dxa"/>
          </w:tcPr>
          <w:p w:rsidR="00E05D83" w:rsidRPr="00E05D83" w:rsidRDefault="00E05D83" w:rsidP="00E05D83">
            <w:pPr>
              <w:rPr>
                <w:rFonts w:ascii="Arial" w:hAnsi="Arial" w:cs="Arial"/>
                <w:szCs w:val="24"/>
                <w:lang w:eastAsia="en-US"/>
              </w:rPr>
            </w:pPr>
          </w:p>
        </w:tc>
        <w:tc>
          <w:tcPr>
            <w:tcW w:w="2319"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Contract scored by</w:t>
            </w:r>
          </w:p>
        </w:tc>
        <w:tc>
          <w:tcPr>
            <w:tcW w:w="5760"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Commercial Manager</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North Area Facilities Officer</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South Area Facilities Officer</w:t>
            </w:r>
          </w:p>
          <w:p w:rsidR="00E05D83" w:rsidRPr="00E05D83" w:rsidRDefault="00E05D83" w:rsidP="00E05D83">
            <w:pPr>
              <w:rPr>
                <w:rFonts w:ascii="Arial" w:hAnsi="Arial" w:cs="Arial"/>
                <w:szCs w:val="24"/>
                <w:lang w:eastAsia="en-US"/>
              </w:rPr>
            </w:pPr>
          </w:p>
        </w:tc>
      </w:tr>
      <w:tr w:rsidR="00E05D83" w:rsidRPr="00E05D83" w:rsidTr="00430C09">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Scoring matrix</w:t>
            </w:r>
          </w:p>
        </w:tc>
        <w:tc>
          <w:tcPr>
            <w:tcW w:w="3628" w:type="dxa"/>
            <w:shd w:val="clear" w:color="auto" w:fill="auto"/>
          </w:tcPr>
          <w:p w:rsidR="00E05D83" w:rsidRPr="00E05D83" w:rsidRDefault="00E05D83" w:rsidP="00E05D83">
            <w:pPr>
              <w:rPr>
                <w:rFonts w:ascii="Arial" w:hAnsi="Arial" w:cs="Arial"/>
                <w:szCs w:val="24"/>
                <w:lang w:eastAsia="en-US"/>
              </w:rPr>
            </w:pPr>
            <w:r w:rsidRPr="00E05D83">
              <w:rPr>
                <w:rFonts w:ascii="Arial" w:hAnsi="Arial" w:cs="Arial"/>
                <w:b/>
                <w:szCs w:val="24"/>
                <w:lang w:eastAsia="en-US"/>
              </w:rPr>
              <w:t>Sportmax</w:t>
            </w:r>
            <w:r w:rsidRPr="00E05D83">
              <w:rPr>
                <w:rFonts w:ascii="Arial" w:hAnsi="Arial" w:cs="Arial"/>
                <w:szCs w:val="24"/>
                <w:lang w:eastAsia="en-US"/>
              </w:rPr>
              <w:t xml:space="preserve"> </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Quality 60</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Price    35.9</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Overall =  95.9</w:t>
            </w:r>
          </w:p>
          <w:p w:rsidR="00E05D83" w:rsidRPr="00E05D83" w:rsidRDefault="00E05D83" w:rsidP="00E05D83">
            <w:pPr>
              <w:rPr>
                <w:rFonts w:ascii="Arial" w:hAnsi="Arial" w:cs="Arial"/>
                <w:szCs w:val="24"/>
                <w:lang w:eastAsia="en-US"/>
              </w:rPr>
            </w:pPr>
          </w:p>
          <w:p w:rsidR="00E05D83" w:rsidRPr="00E05D83" w:rsidRDefault="00E05D83" w:rsidP="00E05D83">
            <w:pPr>
              <w:rPr>
                <w:rFonts w:ascii="Arial" w:hAnsi="Arial" w:cs="Arial"/>
                <w:szCs w:val="24"/>
                <w:lang w:eastAsia="en-US"/>
              </w:rPr>
            </w:pPr>
            <w:r w:rsidRPr="00E05D83">
              <w:rPr>
                <w:rFonts w:ascii="Arial" w:hAnsi="Arial" w:cs="Arial"/>
                <w:b/>
                <w:szCs w:val="24"/>
                <w:lang w:eastAsia="en-US"/>
              </w:rPr>
              <w:t>Zoggs</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Quality 55.18</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Price    40</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Overall =  95.18</w:t>
            </w:r>
          </w:p>
          <w:p w:rsidR="00E05D83" w:rsidRPr="00E05D83" w:rsidRDefault="00E05D83" w:rsidP="00E05D83">
            <w:pPr>
              <w:rPr>
                <w:rFonts w:ascii="Arial" w:hAnsi="Arial" w:cs="Arial"/>
                <w:szCs w:val="24"/>
                <w:lang w:eastAsia="en-US"/>
              </w:rPr>
            </w:pPr>
          </w:p>
        </w:tc>
        <w:tc>
          <w:tcPr>
            <w:tcW w:w="283" w:type="dxa"/>
          </w:tcPr>
          <w:p w:rsidR="00E05D83" w:rsidRPr="00E05D83" w:rsidRDefault="00E05D83" w:rsidP="00E05D83">
            <w:pPr>
              <w:rPr>
                <w:rFonts w:ascii="Arial" w:hAnsi="Arial" w:cs="Arial"/>
                <w:b/>
                <w:szCs w:val="24"/>
                <w:lang w:eastAsia="en-US"/>
              </w:rPr>
            </w:pPr>
          </w:p>
        </w:tc>
        <w:tc>
          <w:tcPr>
            <w:tcW w:w="2319"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Accounts/insurance approved by</w:t>
            </w:r>
          </w:p>
        </w:tc>
        <w:tc>
          <w:tcPr>
            <w:tcW w:w="5760"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Finance Manager</w:t>
            </w:r>
          </w:p>
        </w:tc>
      </w:tr>
      <w:tr w:rsidR="00E05D83" w:rsidRPr="00E05D83" w:rsidTr="00430C09">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Companies responding</w:t>
            </w:r>
          </w:p>
        </w:tc>
        <w:tc>
          <w:tcPr>
            <w:tcW w:w="3628" w:type="dxa"/>
            <w:shd w:val="clear" w:color="auto" w:fill="auto"/>
          </w:tcPr>
          <w:p w:rsidR="00E05D83" w:rsidRPr="00E05D83" w:rsidRDefault="00E05D83" w:rsidP="00E05D83">
            <w:pPr>
              <w:rPr>
                <w:rFonts w:ascii="Arial" w:hAnsi="Arial" w:cs="Arial"/>
                <w:szCs w:val="24"/>
                <w:lang w:eastAsia="en-US"/>
              </w:rPr>
            </w:pPr>
            <w:r w:rsidRPr="00E05D83">
              <w:rPr>
                <w:rFonts w:ascii="Arial" w:hAnsi="Arial" w:cs="Arial"/>
                <w:szCs w:val="24"/>
                <w:lang w:eastAsia="en-US"/>
              </w:rPr>
              <w:t>Sports Max</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Zoggs</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Fitco</w:t>
            </w:r>
          </w:p>
        </w:tc>
        <w:tc>
          <w:tcPr>
            <w:tcW w:w="283" w:type="dxa"/>
          </w:tcPr>
          <w:p w:rsidR="00E05D83" w:rsidRPr="00E05D83" w:rsidRDefault="00E05D83" w:rsidP="00E05D83">
            <w:pPr>
              <w:rPr>
                <w:rFonts w:ascii="Arial" w:hAnsi="Arial" w:cs="Arial"/>
                <w:b/>
                <w:szCs w:val="24"/>
                <w:lang w:eastAsia="en-US"/>
              </w:rPr>
            </w:pPr>
          </w:p>
        </w:tc>
        <w:tc>
          <w:tcPr>
            <w:tcW w:w="2319"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Comments</w:t>
            </w:r>
          </w:p>
        </w:tc>
        <w:tc>
          <w:tcPr>
            <w:tcW w:w="5760"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 xml:space="preserve">Submission from Fitco was not scored as did not meet the minimum requirements </w:t>
            </w:r>
          </w:p>
          <w:p w:rsidR="00E05D83" w:rsidRPr="00E05D83" w:rsidRDefault="00E05D83" w:rsidP="00E05D83">
            <w:pPr>
              <w:rPr>
                <w:rFonts w:ascii="Arial" w:hAnsi="Arial" w:cs="Arial"/>
                <w:szCs w:val="24"/>
                <w:lang w:eastAsia="en-US"/>
              </w:rPr>
            </w:pPr>
          </w:p>
        </w:tc>
      </w:tr>
    </w:tbl>
    <w:p w:rsidR="00455BB9" w:rsidRDefault="00455BB9" w:rsidP="00E05D83">
      <w:pPr>
        <w:jc w:val="right"/>
        <w:rPr>
          <w:rFonts w:ascii="Arial" w:hAnsi="Arial" w:cs="Arial"/>
          <w:b/>
          <w:sz w:val="28"/>
          <w:szCs w:val="28"/>
          <w:u w:val="single"/>
          <w:lang w:eastAsia="en-US"/>
        </w:rPr>
        <w:sectPr w:rsidR="00455BB9" w:rsidSect="00455BB9">
          <w:pgSz w:w="16838" w:h="11906" w:orient="landscape" w:code="9"/>
          <w:pgMar w:top="992" w:right="992" w:bottom="992" w:left="851" w:header="709" w:footer="709" w:gutter="0"/>
          <w:cols w:space="708"/>
          <w:docGrid w:linePitch="360"/>
        </w:sectPr>
      </w:pPr>
    </w:p>
    <w:p w:rsidR="00455BB9" w:rsidRDefault="00455BB9" w:rsidP="00E05D83">
      <w:pPr>
        <w:jc w:val="right"/>
        <w:rPr>
          <w:rFonts w:ascii="Arial" w:hAnsi="Arial" w:cs="Arial"/>
          <w:b/>
          <w:sz w:val="28"/>
          <w:szCs w:val="28"/>
          <w:u w:val="single"/>
          <w:lang w:eastAsia="en-US"/>
        </w:rPr>
      </w:pPr>
    </w:p>
    <w:p w:rsidR="00E05D83" w:rsidRDefault="00E05D83" w:rsidP="00E05D83">
      <w:pPr>
        <w:jc w:val="right"/>
        <w:rPr>
          <w:rFonts w:ascii="Arial" w:hAnsi="Arial" w:cs="Arial"/>
          <w:b/>
          <w:sz w:val="28"/>
          <w:szCs w:val="28"/>
          <w:u w:val="single"/>
          <w:lang w:eastAsia="en-US"/>
        </w:rPr>
      </w:pPr>
      <w:r>
        <w:rPr>
          <w:rFonts w:ascii="Arial" w:hAnsi="Arial" w:cs="Arial"/>
          <w:b/>
          <w:sz w:val="28"/>
          <w:szCs w:val="28"/>
          <w:u w:val="single"/>
          <w:lang w:eastAsia="en-US"/>
        </w:rPr>
        <w:t>Appendix E</w:t>
      </w:r>
    </w:p>
    <w:p w:rsidR="00E05D83" w:rsidRPr="00E05D83" w:rsidRDefault="00E05D83" w:rsidP="00E05D83">
      <w:pPr>
        <w:rPr>
          <w:rFonts w:ascii="Arial" w:hAnsi="Arial" w:cs="Arial"/>
          <w:b/>
          <w:bCs/>
          <w:szCs w:val="24"/>
          <w:u w:val="single"/>
          <w:lang w:eastAsia="en-US"/>
        </w:rPr>
      </w:pPr>
      <w:r w:rsidRPr="00E05D83">
        <w:rPr>
          <w:rFonts w:ascii="Arial" w:hAnsi="Arial" w:cs="Arial"/>
          <w:b/>
          <w:bCs/>
          <w:szCs w:val="24"/>
          <w:u w:val="single"/>
          <w:lang w:eastAsia="en-US"/>
        </w:rPr>
        <w:t>Tender Specification</w:t>
      </w:r>
    </w:p>
    <w:p w:rsidR="00E05D83" w:rsidRPr="00E05D83" w:rsidRDefault="00E05D83" w:rsidP="00E05D83">
      <w:pPr>
        <w:rPr>
          <w:rFonts w:ascii="Arial" w:hAnsi="Arial" w:cs="Arial"/>
          <w:szCs w:val="24"/>
          <w:lang w:eastAsia="en-US"/>
        </w:rPr>
      </w:pPr>
    </w:p>
    <w:p w:rsidR="00E05D83" w:rsidRPr="00E05D83" w:rsidRDefault="00E05D83" w:rsidP="00E05D83">
      <w:pPr>
        <w:jc w:val="both"/>
        <w:rPr>
          <w:rFonts w:ascii="Arial" w:hAnsi="Arial" w:cs="Arial"/>
          <w:szCs w:val="24"/>
          <w:lang w:eastAsia="en-US"/>
        </w:rPr>
      </w:pPr>
      <w:r w:rsidRPr="00E05D83">
        <w:rPr>
          <w:rFonts w:ascii="Arial" w:hAnsi="Arial" w:cs="Arial"/>
          <w:szCs w:val="24"/>
          <w:lang w:eastAsia="en-US"/>
        </w:rPr>
        <w:t xml:space="preserve">The Project shall consist of the following services: </w:t>
      </w:r>
    </w:p>
    <w:p w:rsidR="00E05D83" w:rsidRPr="00E05D83" w:rsidRDefault="00E05D83" w:rsidP="00E05D83">
      <w:pPr>
        <w:ind w:left="1560" w:hanging="709"/>
        <w:jc w:val="both"/>
        <w:rPr>
          <w:rFonts w:ascii="Arial" w:hAnsi="Arial" w:cs="Arial"/>
          <w:szCs w:val="24"/>
          <w:lang w:eastAsia="en-US"/>
        </w:rPr>
      </w:pPr>
    </w:p>
    <w:p w:rsidR="00E05D83" w:rsidRPr="00E05D83" w:rsidRDefault="00E05D83" w:rsidP="00E05D83">
      <w:pPr>
        <w:jc w:val="both"/>
        <w:rPr>
          <w:rFonts w:ascii="Arial" w:hAnsi="Arial" w:cs="Arial"/>
          <w:b/>
          <w:szCs w:val="24"/>
          <w:lang w:eastAsia="en-US"/>
        </w:rPr>
      </w:pPr>
      <w:r w:rsidRPr="00E05D83">
        <w:rPr>
          <w:rFonts w:ascii="Arial" w:hAnsi="Arial" w:cs="Arial"/>
          <w:b/>
          <w:szCs w:val="24"/>
          <w:lang w:eastAsia="en-US"/>
        </w:rPr>
        <w:t>High Life Highland is seeking the services of a suitable provider to provide Catering Services at Strathpeffer Pavilion.</w:t>
      </w:r>
    </w:p>
    <w:p w:rsidR="00E05D83" w:rsidRPr="00E05D83" w:rsidRDefault="00E05D83" w:rsidP="00E05D83">
      <w:pPr>
        <w:tabs>
          <w:tab w:val="left" w:pos="851"/>
        </w:tabs>
        <w:ind w:left="720"/>
        <w:rPr>
          <w:rFonts w:ascii="Arial" w:hAnsi="Arial" w:cs="Arial"/>
          <w:b/>
          <w:szCs w:val="24"/>
          <w:lang w:eastAsia="en-US"/>
        </w:rPr>
      </w:pPr>
    </w:p>
    <w:p w:rsidR="00E05D83" w:rsidRPr="00E05D83" w:rsidRDefault="00E05D83" w:rsidP="00292E10">
      <w:pPr>
        <w:numPr>
          <w:ilvl w:val="0"/>
          <w:numId w:val="3"/>
        </w:numPr>
        <w:tabs>
          <w:tab w:val="left" w:pos="567"/>
          <w:tab w:val="num" w:pos="1636"/>
        </w:tabs>
        <w:spacing w:after="200" w:line="276" w:lineRule="auto"/>
        <w:ind w:left="1636" w:hanging="1636"/>
        <w:rPr>
          <w:rFonts w:ascii="Arial" w:hAnsi="Arial" w:cs="Arial"/>
          <w:b/>
          <w:szCs w:val="24"/>
          <w:lang w:eastAsia="en-US"/>
        </w:rPr>
      </w:pPr>
      <w:r w:rsidRPr="00E05D83">
        <w:rPr>
          <w:rFonts w:ascii="Arial" w:hAnsi="Arial" w:cs="Arial"/>
          <w:b/>
          <w:szCs w:val="24"/>
          <w:lang w:eastAsia="en-US"/>
        </w:rPr>
        <w:t>Services Required</w:t>
      </w:r>
    </w:p>
    <w:p w:rsidR="00E05D83" w:rsidRPr="00E05D83" w:rsidRDefault="00E05D83" w:rsidP="00E05D83">
      <w:pPr>
        <w:tabs>
          <w:tab w:val="left" w:pos="567"/>
        </w:tabs>
        <w:rPr>
          <w:rFonts w:ascii="Arial" w:hAnsi="Arial" w:cs="Arial"/>
          <w:b/>
          <w:szCs w:val="24"/>
          <w:lang w:eastAsia="en-US"/>
        </w:rPr>
      </w:pPr>
    </w:p>
    <w:p w:rsidR="00E05D83" w:rsidRPr="00E05D83" w:rsidRDefault="00E05D83" w:rsidP="00292E10">
      <w:pPr>
        <w:tabs>
          <w:tab w:val="left" w:pos="567"/>
        </w:tabs>
        <w:ind w:left="851" w:hanging="851"/>
        <w:rPr>
          <w:rFonts w:ascii="Arial" w:hAnsi="Arial" w:cs="Arial"/>
          <w:szCs w:val="24"/>
          <w:lang w:eastAsia="en-US"/>
        </w:rPr>
      </w:pPr>
      <w:r w:rsidRPr="00E05D83">
        <w:rPr>
          <w:rFonts w:ascii="Arial" w:hAnsi="Arial" w:cs="Arial"/>
          <w:szCs w:val="24"/>
          <w:lang w:eastAsia="en-US"/>
        </w:rPr>
        <w:t>1.1</w:t>
      </w:r>
      <w:r w:rsidRPr="00E05D83">
        <w:rPr>
          <w:rFonts w:ascii="Arial" w:hAnsi="Arial" w:cs="Arial"/>
          <w:szCs w:val="24"/>
          <w:lang w:eastAsia="en-US"/>
        </w:rPr>
        <w:tab/>
        <w:t>High Life Highland (HLH) is seeking a company or individual (Contractor) to offer a full catering and beverage service for Strathpeffer Pavilion on the following basis:</w:t>
      </w:r>
    </w:p>
    <w:p w:rsidR="00E05D83" w:rsidRPr="00E05D83" w:rsidRDefault="00E05D83" w:rsidP="00292E10">
      <w:pPr>
        <w:tabs>
          <w:tab w:val="left" w:pos="567"/>
        </w:tabs>
        <w:ind w:left="851" w:hanging="851"/>
        <w:jc w:val="both"/>
        <w:rPr>
          <w:rFonts w:ascii="Arial" w:hAnsi="Arial" w:cs="Arial"/>
          <w:b/>
          <w:szCs w:val="24"/>
          <w:lang w:eastAsia="en-US"/>
        </w:rPr>
      </w:pPr>
    </w:p>
    <w:p w:rsidR="00E05D83" w:rsidRPr="00E05D83" w:rsidRDefault="00E05D83" w:rsidP="00292E10">
      <w:pPr>
        <w:tabs>
          <w:tab w:val="left" w:pos="567"/>
          <w:tab w:val="num" w:pos="1418"/>
        </w:tabs>
        <w:spacing w:after="200" w:line="276" w:lineRule="auto"/>
        <w:ind w:left="851" w:hanging="851"/>
        <w:contextualSpacing/>
        <w:jc w:val="both"/>
        <w:rPr>
          <w:rFonts w:ascii="Arial" w:eastAsia="Calibri" w:hAnsi="Arial" w:cs="Arial"/>
          <w:b/>
          <w:i/>
          <w:szCs w:val="24"/>
          <w:lang w:eastAsia="en-US"/>
        </w:rPr>
      </w:pPr>
      <w:r w:rsidRPr="00E05D83">
        <w:rPr>
          <w:rFonts w:ascii="Arial" w:eastAsia="Calibri" w:hAnsi="Arial" w:cs="Arial"/>
          <w:szCs w:val="24"/>
          <w:lang w:eastAsia="en-US"/>
        </w:rPr>
        <w:tab/>
      </w:r>
      <w:r w:rsidRPr="00E05D83">
        <w:rPr>
          <w:rFonts w:ascii="Arial" w:eastAsia="Calibri" w:hAnsi="Arial" w:cs="Arial"/>
          <w:b/>
          <w:szCs w:val="24"/>
          <w:lang w:eastAsia="en-US"/>
        </w:rPr>
        <w:t xml:space="preserve">To provide a full food service to all Strathpeffer Pavilion events </w:t>
      </w:r>
      <w:r w:rsidRPr="00E05D83">
        <w:rPr>
          <w:rFonts w:ascii="Arial" w:eastAsia="Calibri" w:hAnsi="Arial" w:cs="Arial"/>
          <w:b/>
          <w:i/>
          <w:szCs w:val="24"/>
          <w:lang w:eastAsia="en-US"/>
        </w:rPr>
        <w:t>(with the exception of three pre-booked events)</w:t>
      </w:r>
    </w:p>
    <w:p w:rsidR="00E05D83" w:rsidRPr="00E05D83" w:rsidRDefault="00E05D83" w:rsidP="00E05D83">
      <w:pPr>
        <w:spacing w:after="200" w:line="276" w:lineRule="auto"/>
        <w:ind w:left="1430"/>
        <w:contextualSpacing/>
        <w:jc w:val="both"/>
        <w:rPr>
          <w:rFonts w:ascii="Arial" w:eastAsia="Calibri" w:hAnsi="Arial" w:cs="Arial"/>
          <w:szCs w:val="24"/>
          <w:lang w:eastAsia="en-US"/>
        </w:rPr>
      </w:pPr>
    </w:p>
    <w:p w:rsidR="00E05D83" w:rsidRPr="00E05D83" w:rsidRDefault="00E05D83" w:rsidP="00E05D83">
      <w:pPr>
        <w:spacing w:after="200" w:line="276" w:lineRule="auto"/>
        <w:jc w:val="both"/>
        <w:rPr>
          <w:rFonts w:ascii="Arial" w:eastAsia="Calibri" w:hAnsi="Arial" w:cs="Arial"/>
          <w:szCs w:val="24"/>
          <w:lang w:eastAsia="en-US"/>
        </w:rPr>
      </w:pPr>
      <w:r w:rsidRPr="00E05D83">
        <w:rPr>
          <w:rFonts w:ascii="Arial" w:eastAsia="Calibri" w:hAnsi="Arial" w:cs="Arial"/>
          <w:szCs w:val="24"/>
          <w:lang w:eastAsia="en-US"/>
        </w:rPr>
        <w:t>The following conditions will apply:</w:t>
      </w:r>
    </w:p>
    <w:p w:rsidR="00E05D83" w:rsidRPr="00E05D83" w:rsidRDefault="00E05D83" w:rsidP="00292E10">
      <w:pPr>
        <w:spacing w:after="240" w:line="276" w:lineRule="auto"/>
        <w:jc w:val="both"/>
        <w:rPr>
          <w:rFonts w:ascii="Arial" w:eastAsia="Calibri" w:hAnsi="Arial" w:cs="Arial"/>
          <w:szCs w:val="24"/>
          <w:u w:val="single"/>
          <w:lang w:eastAsia="en-US"/>
        </w:rPr>
      </w:pPr>
      <w:r w:rsidRPr="00E05D83">
        <w:rPr>
          <w:rFonts w:ascii="Arial" w:eastAsia="Calibri" w:hAnsi="Arial" w:cs="Arial"/>
          <w:szCs w:val="24"/>
          <w:u w:val="single"/>
          <w:lang w:eastAsia="en-US"/>
        </w:rPr>
        <w:t xml:space="preserve">Operational arrangements </w:t>
      </w:r>
    </w:p>
    <w:p w:rsidR="00455BB9" w:rsidRDefault="00E05D83" w:rsidP="00292E10">
      <w:pPr>
        <w:numPr>
          <w:ilvl w:val="0"/>
          <w:numId w:val="9"/>
        </w:numPr>
        <w:spacing w:after="240" w:line="276" w:lineRule="auto"/>
        <w:ind w:left="567" w:hanging="567"/>
        <w:jc w:val="both"/>
        <w:rPr>
          <w:rFonts w:ascii="Arial" w:eastAsia="Calibri" w:hAnsi="Arial" w:cs="Arial"/>
          <w:szCs w:val="24"/>
          <w:lang w:eastAsia="en-US"/>
        </w:rPr>
      </w:pPr>
      <w:r w:rsidRPr="00455BB9">
        <w:rPr>
          <w:rFonts w:ascii="Arial" w:eastAsia="Calibri" w:hAnsi="Arial" w:cs="Arial"/>
          <w:szCs w:val="24"/>
          <w:lang w:eastAsia="en-US"/>
        </w:rPr>
        <w:t>Contract to run until end March 2020 but could be extended until 2022 in the event of HLH being asked to continue to operate the facility</w:t>
      </w:r>
      <w:r w:rsidR="00455BB9" w:rsidRPr="00455BB9">
        <w:rPr>
          <w:rFonts w:ascii="Arial" w:eastAsia="Calibri" w:hAnsi="Arial" w:cs="Arial"/>
          <w:szCs w:val="24"/>
          <w:lang w:eastAsia="en-US"/>
        </w:rPr>
        <w:t>.</w:t>
      </w:r>
    </w:p>
    <w:p w:rsidR="00E05D83" w:rsidRPr="00455BB9" w:rsidRDefault="00E05D83" w:rsidP="00292E10">
      <w:pPr>
        <w:numPr>
          <w:ilvl w:val="0"/>
          <w:numId w:val="9"/>
        </w:numPr>
        <w:spacing w:line="276" w:lineRule="auto"/>
        <w:ind w:left="567" w:hanging="567"/>
        <w:jc w:val="both"/>
        <w:rPr>
          <w:rFonts w:ascii="Arial" w:eastAsia="Calibri" w:hAnsi="Arial" w:cs="Arial"/>
          <w:szCs w:val="24"/>
          <w:lang w:eastAsia="en-US"/>
        </w:rPr>
      </w:pPr>
      <w:r w:rsidRPr="00455BB9">
        <w:rPr>
          <w:rFonts w:ascii="Arial" w:eastAsia="Calibri" w:hAnsi="Arial" w:cs="Arial"/>
          <w:szCs w:val="24"/>
          <w:lang w:eastAsia="en-US"/>
        </w:rPr>
        <w:t>A quarterly review of business will be carried out between the contractor and Commercial Manager</w:t>
      </w:r>
      <w:r w:rsidR="00455BB9">
        <w:rPr>
          <w:rFonts w:ascii="Arial" w:eastAsia="Calibri" w:hAnsi="Arial" w:cs="Arial"/>
          <w:szCs w:val="24"/>
          <w:lang w:eastAsia="en-US"/>
        </w:rPr>
        <w:t>.</w:t>
      </w:r>
    </w:p>
    <w:p w:rsidR="00455BB9" w:rsidRPr="00455BB9" w:rsidRDefault="00E05D83" w:rsidP="00292E10">
      <w:pPr>
        <w:numPr>
          <w:ilvl w:val="0"/>
          <w:numId w:val="9"/>
        </w:numPr>
        <w:spacing w:after="200" w:line="276" w:lineRule="auto"/>
        <w:ind w:left="567" w:hanging="567"/>
        <w:contextualSpacing/>
        <w:jc w:val="both"/>
        <w:rPr>
          <w:rFonts w:ascii="Arial" w:eastAsia="Calibri" w:hAnsi="Arial" w:cs="Arial"/>
          <w:szCs w:val="24"/>
          <w:lang w:eastAsia="en-US"/>
        </w:rPr>
      </w:pPr>
      <w:r w:rsidRPr="00455BB9">
        <w:rPr>
          <w:rFonts w:ascii="Arial" w:eastAsia="Calibri" w:hAnsi="Arial" w:cs="Arial"/>
          <w:szCs w:val="24"/>
          <w:lang w:eastAsia="en-US"/>
        </w:rPr>
        <w:t>The contractor will guarantee HLH against any financial or reputational damage caused by the contractor’s actions</w:t>
      </w:r>
      <w:r w:rsidR="00455BB9" w:rsidRPr="00455BB9">
        <w:rPr>
          <w:rFonts w:ascii="Arial" w:eastAsia="Calibri" w:hAnsi="Arial" w:cs="Arial"/>
          <w:szCs w:val="24"/>
          <w:lang w:eastAsia="en-US"/>
        </w:rPr>
        <w:t>.</w:t>
      </w:r>
    </w:p>
    <w:p w:rsidR="00455BB9" w:rsidRDefault="00E05D83" w:rsidP="00292E10">
      <w:pPr>
        <w:numPr>
          <w:ilvl w:val="0"/>
          <w:numId w:val="9"/>
        </w:numPr>
        <w:spacing w:after="200" w:line="276" w:lineRule="auto"/>
        <w:ind w:left="567" w:hanging="567"/>
        <w:contextualSpacing/>
        <w:jc w:val="both"/>
        <w:rPr>
          <w:rFonts w:ascii="Arial" w:eastAsia="Calibri" w:hAnsi="Arial" w:cs="Arial"/>
          <w:szCs w:val="24"/>
          <w:lang w:eastAsia="en-US"/>
        </w:rPr>
      </w:pPr>
      <w:r w:rsidRPr="00455BB9">
        <w:rPr>
          <w:rFonts w:ascii="Arial" w:eastAsia="Calibri" w:hAnsi="Arial" w:cs="Arial"/>
          <w:szCs w:val="24"/>
          <w:lang w:eastAsia="en-US"/>
        </w:rPr>
        <w:t>Contractor will be expected to deal direct with clients regarding food and inform HLH of agreed prices and numbers</w:t>
      </w:r>
      <w:r w:rsidR="00455BB9" w:rsidRPr="00455BB9">
        <w:rPr>
          <w:rFonts w:ascii="Arial" w:eastAsia="Calibri" w:hAnsi="Arial" w:cs="Arial"/>
          <w:szCs w:val="24"/>
          <w:lang w:eastAsia="en-US"/>
        </w:rPr>
        <w:t>.</w:t>
      </w:r>
    </w:p>
    <w:p w:rsidR="00E05D83" w:rsidRPr="00455BB9" w:rsidRDefault="00E05D83" w:rsidP="00292E10">
      <w:pPr>
        <w:numPr>
          <w:ilvl w:val="0"/>
          <w:numId w:val="9"/>
        </w:numPr>
        <w:spacing w:after="200" w:line="276" w:lineRule="auto"/>
        <w:ind w:left="567" w:hanging="567"/>
        <w:contextualSpacing/>
        <w:jc w:val="both"/>
        <w:rPr>
          <w:rFonts w:ascii="Arial" w:eastAsia="Calibri" w:hAnsi="Arial" w:cs="Arial"/>
          <w:szCs w:val="24"/>
          <w:lang w:eastAsia="en-US"/>
        </w:rPr>
      </w:pPr>
      <w:r w:rsidRPr="00455BB9">
        <w:rPr>
          <w:rFonts w:ascii="Arial" w:eastAsia="Calibri" w:hAnsi="Arial" w:cs="Arial"/>
          <w:szCs w:val="24"/>
          <w:lang w:eastAsia="en-US"/>
        </w:rPr>
        <w:t>Contractor must provide copy of current Public Liability Insurance certificat</w:t>
      </w:r>
      <w:r w:rsidR="00455BB9" w:rsidRPr="00455BB9">
        <w:rPr>
          <w:rFonts w:ascii="Arial" w:eastAsia="Calibri" w:hAnsi="Arial" w:cs="Arial"/>
          <w:szCs w:val="24"/>
          <w:lang w:eastAsia="en-US"/>
        </w:rPr>
        <w:t>e.</w:t>
      </w:r>
    </w:p>
    <w:p w:rsidR="00E05D83" w:rsidRPr="00E05D83" w:rsidRDefault="00E05D83" w:rsidP="00292E10">
      <w:pPr>
        <w:numPr>
          <w:ilvl w:val="0"/>
          <w:numId w:val="9"/>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HLH would manage the Pavilion and act as first point of contact for event  bookings</w:t>
      </w:r>
    </w:p>
    <w:p w:rsidR="00E05D83" w:rsidRPr="00E05D83" w:rsidRDefault="00E05D83" w:rsidP="00E05D83">
      <w:pPr>
        <w:spacing w:line="276" w:lineRule="auto"/>
        <w:ind w:left="567"/>
        <w:jc w:val="both"/>
        <w:rPr>
          <w:rFonts w:ascii="Arial" w:eastAsia="Calibri" w:hAnsi="Arial" w:cs="Arial"/>
          <w:szCs w:val="24"/>
          <w:u w:val="single"/>
          <w:lang w:eastAsia="en-US"/>
        </w:rPr>
      </w:pPr>
    </w:p>
    <w:p w:rsidR="00E05D83" w:rsidRPr="00E05D83" w:rsidRDefault="00E05D83" w:rsidP="00E05D83">
      <w:pPr>
        <w:spacing w:line="276" w:lineRule="auto"/>
        <w:jc w:val="both"/>
        <w:rPr>
          <w:rFonts w:ascii="Arial" w:eastAsia="Calibri" w:hAnsi="Arial" w:cs="Arial"/>
          <w:szCs w:val="24"/>
          <w:u w:val="single"/>
          <w:lang w:eastAsia="en-US"/>
        </w:rPr>
      </w:pPr>
      <w:r w:rsidRPr="00E05D83">
        <w:rPr>
          <w:rFonts w:ascii="Arial" w:eastAsia="Calibri" w:hAnsi="Arial" w:cs="Arial"/>
          <w:szCs w:val="24"/>
          <w:u w:val="single"/>
          <w:lang w:eastAsia="en-US"/>
        </w:rPr>
        <w:t>Finance</w:t>
      </w:r>
    </w:p>
    <w:p w:rsidR="00E05D83" w:rsidRPr="00E05D83" w:rsidRDefault="00E05D83" w:rsidP="00E05D83">
      <w:pPr>
        <w:spacing w:line="276" w:lineRule="auto"/>
        <w:jc w:val="both"/>
        <w:rPr>
          <w:rFonts w:ascii="Arial" w:eastAsia="Calibri" w:hAnsi="Arial" w:cs="Arial"/>
          <w:szCs w:val="24"/>
          <w:u w:val="single"/>
          <w:lang w:eastAsia="en-US"/>
        </w:rPr>
      </w:pPr>
    </w:p>
    <w:p w:rsidR="00E05D83" w:rsidRPr="00E05D83" w:rsidRDefault="00E05D83" w:rsidP="00292E10">
      <w:pPr>
        <w:numPr>
          <w:ilvl w:val="0"/>
          <w:numId w:val="7"/>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A minimum of 10% commission on food sales to be paid to HLH</w:t>
      </w:r>
      <w:r w:rsidR="00455BB9">
        <w:rPr>
          <w:rFonts w:ascii="Arial" w:eastAsia="Calibri" w:hAnsi="Arial" w:cs="Arial"/>
          <w:szCs w:val="24"/>
          <w:lang w:eastAsia="en-US"/>
        </w:rPr>
        <w:t>.</w:t>
      </w:r>
    </w:p>
    <w:p w:rsidR="00E05D83" w:rsidRPr="00E05D83" w:rsidRDefault="00E05D83" w:rsidP="00292E10">
      <w:pPr>
        <w:numPr>
          <w:ilvl w:val="0"/>
          <w:numId w:val="7"/>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HLH will be responsible for billing all clients and collecting payment</w:t>
      </w:r>
      <w:r w:rsidR="00455BB9">
        <w:rPr>
          <w:rFonts w:ascii="Arial" w:eastAsia="Calibri" w:hAnsi="Arial" w:cs="Arial"/>
          <w:szCs w:val="24"/>
          <w:lang w:eastAsia="en-US"/>
        </w:rPr>
        <w:t>.</w:t>
      </w:r>
    </w:p>
    <w:p w:rsidR="00E05D83" w:rsidRPr="00E05D83" w:rsidRDefault="00E05D83" w:rsidP="00292E10">
      <w:pPr>
        <w:numPr>
          <w:ilvl w:val="0"/>
          <w:numId w:val="7"/>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Contractor will invoice HLH after each event (less HLH’s commission). HLH will settle each invoice within 14 days</w:t>
      </w:r>
      <w:r w:rsidR="00455BB9">
        <w:rPr>
          <w:rFonts w:ascii="Arial" w:eastAsia="Calibri" w:hAnsi="Arial" w:cs="Arial"/>
          <w:szCs w:val="24"/>
          <w:lang w:eastAsia="en-US"/>
        </w:rPr>
        <w:t>.</w:t>
      </w:r>
    </w:p>
    <w:p w:rsidR="00E05D83" w:rsidRPr="00E05D83" w:rsidRDefault="00E05D83" w:rsidP="00292E10">
      <w:pPr>
        <w:numPr>
          <w:ilvl w:val="0"/>
          <w:numId w:val="7"/>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 xml:space="preserve">Contractor could organise additional events to be run at Pavilion </w:t>
      </w:r>
      <w:r w:rsidR="00455BB9">
        <w:rPr>
          <w:rFonts w:ascii="Arial" w:eastAsia="Calibri" w:hAnsi="Arial" w:cs="Arial"/>
          <w:szCs w:val="24"/>
          <w:lang w:eastAsia="en-US"/>
        </w:rPr>
        <w:t>.</w:t>
      </w:r>
    </w:p>
    <w:p w:rsidR="00E05D83" w:rsidRPr="00E05D83" w:rsidRDefault="00E05D83" w:rsidP="00E05D83">
      <w:pPr>
        <w:spacing w:line="276" w:lineRule="auto"/>
        <w:ind w:left="1134"/>
        <w:contextualSpacing/>
        <w:jc w:val="both"/>
        <w:rPr>
          <w:rFonts w:ascii="Arial" w:eastAsia="Calibri" w:hAnsi="Arial" w:cs="Arial"/>
          <w:szCs w:val="24"/>
          <w:lang w:eastAsia="en-US"/>
        </w:rPr>
      </w:pPr>
      <w:r w:rsidRPr="00E05D83">
        <w:rPr>
          <w:rFonts w:ascii="Arial" w:eastAsia="Calibri" w:hAnsi="Arial" w:cs="Arial"/>
          <w:szCs w:val="24"/>
          <w:lang w:eastAsia="en-US"/>
        </w:rPr>
        <w:t xml:space="preserve"> </w:t>
      </w:r>
    </w:p>
    <w:p w:rsidR="00E05D83" w:rsidRPr="00E05D83" w:rsidRDefault="00E05D83" w:rsidP="00E05D83">
      <w:pPr>
        <w:spacing w:line="276" w:lineRule="auto"/>
        <w:ind w:left="567" w:hanging="567"/>
        <w:jc w:val="both"/>
        <w:rPr>
          <w:rFonts w:ascii="Arial" w:eastAsia="Calibri" w:hAnsi="Arial" w:cs="Arial"/>
          <w:szCs w:val="24"/>
          <w:u w:val="single"/>
          <w:lang w:eastAsia="en-US"/>
        </w:rPr>
      </w:pPr>
      <w:r w:rsidRPr="00E05D83">
        <w:rPr>
          <w:rFonts w:ascii="Arial" w:eastAsia="Calibri" w:hAnsi="Arial" w:cs="Arial"/>
          <w:szCs w:val="24"/>
          <w:u w:val="single"/>
          <w:lang w:eastAsia="en-US"/>
        </w:rPr>
        <w:t>Maintenance/equipment</w:t>
      </w:r>
    </w:p>
    <w:p w:rsidR="00E05D83" w:rsidRPr="00E05D83" w:rsidRDefault="00E05D83" w:rsidP="00E05D83">
      <w:pPr>
        <w:spacing w:line="276" w:lineRule="auto"/>
        <w:ind w:left="567" w:hanging="567"/>
        <w:jc w:val="both"/>
        <w:rPr>
          <w:rFonts w:ascii="Arial" w:eastAsia="Calibri" w:hAnsi="Arial" w:cs="Arial"/>
          <w:szCs w:val="24"/>
          <w:lang w:eastAsia="en-US"/>
        </w:rPr>
      </w:pPr>
    </w:p>
    <w:p w:rsidR="00E05D83" w:rsidRPr="00E05D83" w:rsidRDefault="00E05D83" w:rsidP="00292E10">
      <w:pPr>
        <w:numPr>
          <w:ilvl w:val="0"/>
          <w:numId w:val="8"/>
        </w:numPr>
        <w:spacing w:after="8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Maintenance – HLH will pay all maintenance costs except those caused by misuse or abuse of equipment by contractor</w:t>
      </w:r>
      <w:r w:rsidR="00455BB9">
        <w:rPr>
          <w:rFonts w:ascii="Arial" w:eastAsia="Calibri" w:hAnsi="Arial" w:cs="Arial"/>
          <w:szCs w:val="24"/>
          <w:lang w:eastAsia="en-US"/>
        </w:rPr>
        <w:t>.</w:t>
      </w:r>
    </w:p>
    <w:p w:rsidR="00E05D83" w:rsidRPr="00E05D83" w:rsidRDefault="00E05D83" w:rsidP="00292E10">
      <w:pPr>
        <w:numPr>
          <w:ilvl w:val="0"/>
          <w:numId w:val="8"/>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Contractor would have the use of equipment currently available at the Pavilion</w:t>
      </w:r>
      <w:r w:rsidR="00455BB9">
        <w:rPr>
          <w:rFonts w:ascii="Arial" w:eastAsia="Calibri" w:hAnsi="Arial" w:cs="Arial"/>
          <w:szCs w:val="24"/>
          <w:lang w:eastAsia="en-US"/>
        </w:rPr>
        <w:t>.</w:t>
      </w:r>
    </w:p>
    <w:p w:rsidR="00E05D83" w:rsidRPr="00E05D83" w:rsidRDefault="00E05D83" w:rsidP="00292E10">
      <w:pPr>
        <w:numPr>
          <w:ilvl w:val="0"/>
          <w:numId w:val="8"/>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Contractor would be expected to provide own table linen and decorations</w:t>
      </w:r>
      <w:r w:rsidR="00455BB9">
        <w:rPr>
          <w:rFonts w:ascii="Arial" w:eastAsia="Calibri" w:hAnsi="Arial" w:cs="Arial"/>
          <w:szCs w:val="24"/>
          <w:lang w:eastAsia="en-US"/>
        </w:rPr>
        <w:t>.</w:t>
      </w:r>
    </w:p>
    <w:p w:rsidR="00E05D83" w:rsidRPr="00E05D83" w:rsidRDefault="00E05D83" w:rsidP="00E05D83">
      <w:pPr>
        <w:spacing w:after="80" w:line="276" w:lineRule="auto"/>
        <w:ind w:left="1134"/>
        <w:jc w:val="both"/>
        <w:rPr>
          <w:rFonts w:ascii="Arial" w:eastAsia="Calibri" w:hAnsi="Arial" w:cs="Arial"/>
          <w:szCs w:val="24"/>
          <w:lang w:eastAsia="en-US"/>
        </w:rPr>
      </w:pPr>
    </w:p>
    <w:p w:rsidR="00E05D83" w:rsidRPr="00E05D83" w:rsidRDefault="00E05D83" w:rsidP="00E05D83">
      <w:pPr>
        <w:spacing w:after="80" w:line="276" w:lineRule="auto"/>
        <w:ind w:left="567" w:hanging="567"/>
        <w:jc w:val="both"/>
        <w:rPr>
          <w:rFonts w:ascii="Arial" w:eastAsia="Calibri" w:hAnsi="Arial" w:cs="Arial"/>
          <w:szCs w:val="24"/>
          <w:u w:val="single"/>
          <w:lang w:eastAsia="en-US"/>
        </w:rPr>
      </w:pPr>
      <w:r w:rsidRPr="00E05D83">
        <w:rPr>
          <w:rFonts w:ascii="Arial" w:eastAsia="Calibri" w:hAnsi="Arial" w:cs="Arial"/>
          <w:szCs w:val="24"/>
          <w:u w:val="single"/>
          <w:lang w:eastAsia="en-US"/>
        </w:rPr>
        <w:lastRenderedPageBreak/>
        <w:t>Marketing</w:t>
      </w:r>
    </w:p>
    <w:p w:rsidR="00E05D83" w:rsidRPr="00E05D83" w:rsidRDefault="00E05D83" w:rsidP="00292E10">
      <w:pPr>
        <w:numPr>
          <w:ilvl w:val="0"/>
          <w:numId w:val="10"/>
        </w:numPr>
        <w:spacing w:after="8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HLH will continue to market the Pavilion through its existing channels</w:t>
      </w:r>
      <w:r w:rsidR="00455BB9">
        <w:rPr>
          <w:rFonts w:ascii="Arial" w:eastAsia="Calibri" w:hAnsi="Arial" w:cs="Arial"/>
          <w:szCs w:val="24"/>
          <w:lang w:eastAsia="en-US"/>
        </w:rPr>
        <w:t>.</w:t>
      </w:r>
    </w:p>
    <w:p w:rsidR="00E05D83" w:rsidRPr="00E05D83" w:rsidRDefault="00E05D83" w:rsidP="00292E10">
      <w:pPr>
        <w:numPr>
          <w:ilvl w:val="0"/>
          <w:numId w:val="10"/>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If Contractor wishes to carry out any separate marketing or social media – protocol and branding would need to be agreed with HLH</w:t>
      </w:r>
      <w:r w:rsidR="00455BB9">
        <w:rPr>
          <w:rFonts w:ascii="Arial" w:eastAsia="Calibri" w:hAnsi="Arial" w:cs="Arial"/>
          <w:szCs w:val="24"/>
          <w:lang w:eastAsia="en-US"/>
        </w:rPr>
        <w:t>.</w:t>
      </w:r>
    </w:p>
    <w:p w:rsidR="00E05D83" w:rsidRPr="00E05D83" w:rsidRDefault="00E05D83" w:rsidP="00E05D83">
      <w:pPr>
        <w:spacing w:after="80" w:line="276" w:lineRule="auto"/>
        <w:jc w:val="both"/>
        <w:rPr>
          <w:rFonts w:ascii="Arial" w:eastAsia="Calibri" w:hAnsi="Arial" w:cs="Arial"/>
          <w:szCs w:val="24"/>
          <w:u w:val="single"/>
          <w:lang w:eastAsia="en-US"/>
        </w:rPr>
      </w:pPr>
    </w:p>
    <w:p w:rsidR="00E05D83" w:rsidRPr="00E05D83" w:rsidRDefault="00E05D83" w:rsidP="00E05D83">
      <w:pPr>
        <w:spacing w:after="80" w:line="276" w:lineRule="auto"/>
        <w:ind w:left="567" w:hanging="567"/>
        <w:jc w:val="both"/>
        <w:rPr>
          <w:rFonts w:ascii="Arial" w:eastAsia="Calibri" w:hAnsi="Arial" w:cs="Arial"/>
          <w:szCs w:val="24"/>
          <w:u w:val="single"/>
          <w:lang w:eastAsia="en-US"/>
        </w:rPr>
      </w:pPr>
      <w:r w:rsidRPr="00E05D83">
        <w:rPr>
          <w:rFonts w:ascii="Arial" w:eastAsia="Calibri" w:hAnsi="Arial" w:cs="Arial"/>
          <w:szCs w:val="24"/>
          <w:u w:val="single"/>
          <w:lang w:eastAsia="en-US"/>
        </w:rPr>
        <w:t>General</w:t>
      </w:r>
    </w:p>
    <w:p w:rsidR="00E05D83" w:rsidRPr="00E05D83" w:rsidRDefault="00E05D83" w:rsidP="00292E10">
      <w:pPr>
        <w:numPr>
          <w:ilvl w:val="0"/>
          <w:numId w:val="12"/>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Contractor to ensure that staff wear appropriate uniform</w:t>
      </w:r>
      <w:r w:rsidR="00455BB9">
        <w:rPr>
          <w:rFonts w:ascii="Arial" w:eastAsia="Calibri" w:hAnsi="Arial" w:cs="Arial"/>
          <w:szCs w:val="24"/>
          <w:lang w:eastAsia="en-US"/>
        </w:rPr>
        <w:t>.</w:t>
      </w:r>
    </w:p>
    <w:p w:rsidR="00E05D83" w:rsidRPr="00E05D83" w:rsidRDefault="00E05D83" w:rsidP="00292E10">
      <w:pPr>
        <w:numPr>
          <w:ilvl w:val="0"/>
          <w:numId w:val="12"/>
        </w:numPr>
        <w:spacing w:after="200" w:line="276" w:lineRule="auto"/>
        <w:ind w:left="567" w:hanging="567"/>
        <w:contextualSpacing/>
        <w:jc w:val="both"/>
        <w:rPr>
          <w:rFonts w:ascii="Arial" w:eastAsia="Calibri" w:hAnsi="Arial" w:cs="Arial"/>
          <w:szCs w:val="24"/>
          <w:lang w:eastAsia="en-US"/>
        </w:rPr>
      </w:pPr>
      <w:r w:rsidRPr="00E05D83">
        <w:rPr>
          <w:rFonts w:ascii="Arial" w:eastAsia="Calibri" w:hAnsi="Arial" w:cs="Arial"/>
          <w:szCs w:val="24"/>
          <w:lang w:eastAsia="en-US"/>
        </w:rPr>
        <w:t>Contractor to be responsible for all relevant training i.e. Food Hygiene and Liquor licensing as a minimum</w:t>
      </w:r>
      <w:r w:rsidR="00455BB9">
        <w:rPr>
          <w:rFonts w:ascii="Arial" w:eastAsia="Calibri" w:hAnsi="Arial" w:cs="Arial"/>
          <w:szCs w:val="24"/>
          <w:lang w:eastAsia="en-US"/>
        </w:rPr>
        <w:t>.</w:t>
      </w:r>
    </w:p>
    <w:p w:rsidR="00E05D83" w:rsidRPr="00E05D83" w:rsidRDefault="00E05D83" w:rsidP="00E05D83">
      <w:pPr>
        <w:spacing w:after="200" w:line="276" w:lineRule="auto"/>
        <w:contextualSpacing/>
        <w:jc w:val="both"/>
        <w:rPr>
          <w:rFonts w:ascii="Arial" w:eastAsia="Calibri" w:hAnsi="Arial" w:cs="Arial"/>
          <w:szCs w:val="24"/>
          <w:lang w:eastAsia="en-US"/>
        </w:rPr>
      </w:pPr>
    </w:p>
    <w:p w:rsidR="00E05D83" w:rsidRPr="00E05D83" w:rsidRDefault="00E05D83" w:rsidP="00E05D83">
      <w:pPr>
        <w:spacing w:after="200" w:line="276" w:lineRule="auto"/>
        <w:jc w:val="both"/>
        <w:rPr>
          <w:rFonts w:ascii="Arial" w:eastAsia="Calibri" w:hAnsi="Arial" w:cs="Arial"/>
          <w:szCs w:val="24"/>
          <w:lang w:eastAsia="en-US"/>
        </w:rPr>
      </w:pPr>
      <w:r w:rsidRPr="00E05D83">
        <w:rPr>
          <w:rFonts w:ascii="Arial" w:eastAsia="Calibri" w:hAnsi="Arial" w:cs="Arial"/>
          <w:szCs w:val="24"/>
          <w:lang w:eastAsia="en-US"/>
        </w:rPr>
        <w:t>Applicants for tender should ensure that in addition to any other information supplied they provide the following</w:t>
      </w:r>
    </w:p>
    <w:p w:rsidR="00E05D83" w:rsidRPr="00E05D83" w:rsidRDefault="00E05D83" w:rsidP="00292E10">
      <w:pPr>
        <w:numPr>
          <w:ilvl w:val="0"/>
          <w:numId w:val="11"/>
        </w:numPr>
        <w:spacing w:after="200" w:line="276" w:lineRule="auto"/>
        <w:ind w:left="450" w:hanging="450"/>
        <w:contextualSpacing/>
        <w:jc w:val="both"/>
        <w:rPr>
          <w:rFonts w:ascii="Arial" w:eastAsia="Calibri" w:hAnsi="Arial" w:cs="Arial"/>
          <w:szCs w:val="24"/>
          <w:lang w:eastAsia="en-US"/>
        </w:rPr>
      </w:pPr>
      <w:r w:rsidRPr="00E05D83">
        <w:rPr>
          <w:rFonts w:ascii="Arial" w:eastAsia="Calibri" w:hAnsi="Arial" w:cs="Arial"/>
          <w:szCs w:val="24"/>
          <w:lang w:eastAsia="en-US"/>
        </w:rPr>
        <w:t>Sample event menus and prices, including light buffet menus</w:t>
      </w:r>
    </w:p>
    <w:p w:rsidR="00E05D83" w:rsidRPr="00E05D83" w:rsidRDefault="00E05D83" w:rsidP="00292E10">
      <w:pPr>
        <w:numPr>
          <w:ilvl w:val="0"/>
          <w:numId w:val="11"/>
        </w:numPr>
        <w:spacing w:after="200" w:line="276" w:lineRule="auto"/>
        <w:ind w:left="450" w:hanging="450"/>
        <w:contextualSpacing/>
        <w:jc w:val="both"/>
        <w:rPr>
          <w:rFonts w:ascii="Arial" w:eastAsia="Calibri" w:hAnsi="Arial" w:cs="Arial"/>
          <w:szCs w:val="24"/>
          <w:lang w:eastAsia="en-US"/>
        </w:rPr>
      </w:pPr>
      <w:r w:rsidRPr="00E05D83">
        <w:rPr>
          <w:rFonts w:ascii="Arial" w:eastAsia="Calibri" w:hAnsi="Arial" w:cs="Arial"/>
          <w:szCs w:val="24"/>
          <w:lang w:eastAsia="en-US"/>
        </w:rPr>
        <w:t>Amount of commission prepared to pay on food</w:t>
      </w:r>
    </w:p>
    <w:p w:rsidR="00E05D83" w:rsidRPr="00E05D83" w:rsidRDefault="00E05D83" w:rsidP="00292E10">
      <w:pPr>
        <w:numPr>
          <w:ilvl w:val="0"/>
          <w:numId w:val="11"/>
        </w:numPr>
        <w:spacing w:after="200" w:line="276" w:lineRule="auto"/>
        <w:ind w:left="450" w:hanging="450"/>
        <w:contextualSpacing/>
        <w:jc w:val="both"/>
        <w:rPr>
          <w:rFonts w:ascii="Arial" w:eastAsia="Calibri" w:hAnsi="Arial" w:cs="Arial"/>
          <w:szCs w:val="24"/>
          <w:lang w:eastAsia="en-US"/>
        </w:rPr>
      </w:pPr>
      <w:r w:rsidRPr="00E05D83">
        <w:rPr>
          <w:rFonts w:ascii="Arial" w:eastAsia="Calibri" w:hAnsi="Arial" w:cs="Arial"/>
          <w:szCs w:val="24"/>
          <w:lang w:eastAsia="en-US"/>
        </w:rPr>
        <w:t>Three client testimonials</w:t>
      </w:r>
    </w:p>
    <w:p w:rsidR="00E05D83" w:rsidRPr="00E05D83" w:rsidRDefault="00E05D83" w:rsidP="00E05D83">
      <w:pPr>
        <w:keepNext/>
        <w:keepLines/>
        <w:spacing w:before="480"/>
        <w:outlineLvl w:val="0"/>
        <w:rPr>
          <w:rFonts w:ascii="Arial" w:hAnsi="Arial" w:cs="Arial"/>
          <w:b/>
          <w:bCs/>
          <w:szCs w:val="24"/>
          <w:u w:val="single"/>
          <w:lang w:eastAsia="en-US"/>
        </w:rPr>
      </w:pPr>
      <w:r w:rsidRPr="00E05D83">
        <w:rPr>
          <w:rFonts w:ascii="Arial" w:hAnsi="Arial" w:cs="Arial"/>
          <w:b/>
          <w:bCs/>
          <w:szCs w:val="24"/>
          <w:u w:val="single"/>
          <w:lang w:eastAsia="en-US"/>
        </w:rPr>
        <w:t>Evaluation Criteria</w:t>
      </w:r>
    </w:p>
    <w:p w:rsidR="00E05D83" w:rsidRPr="00E05D83" w:rsidRDefault="00E05D83" w:rsidP="00E05D83">
      <w:pPr>
        <w:rPr>
          <w:rFonts w:ascii="Arial" w:hAnsi="Arial" w:cs="Arial"/>
          <w:szCs w:val="24"/>
          <w:lang w:eastAsia="en-US"/>
        </w:rPr>
      </w:pPr>
    </w:p>
    <w:p w:rsidR="00E05D83" w:rsidRPr="00E05D83" w:rsidRDefault="00E05D83" w:rsidP="00E05D83">
      <w:pPr>
        <w:ind w:right="17"/>
        <w:jc w:val="both"/>
        <w:rPr>
          <w:rFonts w:ascii="Arial" w:hAnsi="Arial" w:cs="Arial"/>
          <w:szCs w:val="24"/>
          <w:lang w:eastAsia="en-US"/>
        </w:rPr>
      </w:pPr>
      <w:r w:rsidRPr="00E05D83">
        <w:rPr>
          <w:rFonts w:ascii="Arial" w:hAnsi="Arial" w:cs="Arial"/>
          <w:szCs w:val="24"/>
          <w:lang w:eastAsia="en-US"/>
        </w:rPr>
        <w:t xml:space="preserve">The evaluation of the tenders is being carried out on the basis of assessing what is the most economically advantageous. </w:t>
      </w:r>
    </w:p>
    <w:p w:rsidR="00E05D83" w:rsidRPr="00E05D83" w:rsidRDefault="00E05D83" w:rsidP="00E05D83">
      <w:pPr>
        <w:ind w:left="1276" w:right="17" w:hanging="567"/>
        <w:jc w:val="both"/>
        <w:rPr>
          <w:rFonts w:ascii="Arial" w:hAnsi="Arial" w:cs="Arial"/>
          <w:szCs w:val="24"/>
          <w:lang w:eastAsia="en-US"/>
        </w:rPr>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1276"/>
      </w:tblGrid>
      <w:tr w:rsidR="00E05D83" w:rsidRPr="00E05D83" w:rsidTr="00292E10">
        <w:tc>
          <w:tcPr>
            <w:tcW w:w="8494" w:type="dxa"/>
            <w:shd w:val="clear" w:color="auto" w:fill="D9D9D9"/>
          </w:tcPr>
          <w:p w:rsidR="00E05D83" w:rsidRPr="00E05D83" w:rsidRDefault="00E05D83" w:rsidP="00430C09">
            <w:pPr>
              <w:jc w:val="both"/>
              <w:rPr>
                <w:rFonts w:ascii="Arial" w:hAnsi="Arial" w:cs="Arial"/>
                <w:b/>
                <w:szCs w:val="24"/>
                <w:lang w:eastAsia="en-US"/>
              </w:rPr>
            </w:pPr>
            <w:r w:rsidRPr="00E05D83">
              <w:rPr>
                <w:rFonts w:ascii="Arial" w:hAnsi="Arial" w:cs="Arial"/>
                <w:b/>
                <w:szCs w:val="24"/>
                <w:lang w:eastAsia="en-US"/>
              </w:rPr>
              <w:t>Price of menus</w:t>
            </w:r>
          </w:p>
        </w:tc>
        <w:tc>
          <w:tcPr>
            <w:tcW w:w="1276" w:type="dxa"/>
            <w:shd w:val="clear" w:color="auto" w:fill="D9D9D9"/>
          </w:tcPr>
          <w:p w:rsidR="00E05D83" w:rsidRPr="00E05D83" w:rsidRDefault="00E05D83" w:rsidP="00430C09">
            <w:pPr>
              <w:jc w:val="both"/>
              <w:rPr>
                <w:rFonts w:ascii="Arial" w:hAnsi="Arial" w:cs="Arial"/>
                <w:b/>
                <w:szCs w:val="24"/>
                <w:u w:val="single"/>
                <w:lang w:eastAsia="en-US"/>
              </w:rPr>
            </w:pPr>
            <w:r w:rsidRPr="00E05D83">
              <w:rPr>
                <w:rFonts w:ascii="Arial" w:hAnsi="Arial" w:cs="Arial"/>
                <w:b/>
                <w:szCs w:val="24"/>
                <w:u w:val="single"/>
                <w:lang w:eastAsia="en-US"/>
              </w:rPr>
              <w:t>25%</w:t>
            </w:r>
          </w:p>
        </w:tc>
      </w:tr>
      <w:tr w:rsidR="00E05D83" w:rsidRPr="00E05D83" w:rsidTr="00292E10">
        <w:tc>
          <w:tcPr>
            <w:tcW w:w="8494" w:type="dxa"/>
            <w:shd w:val="clear" w:color="auto" w:fill="auto"/>
          </w:tcPr>
          <w:p w:rsidR="00E05D83" w:rsidRPr="00E05D83" w:rsidRDefault="00E05D83" w:rsidP="00430C09">
            <w:pPr>
              <w:jc w:val="both"/>
              <w:rPr>
                <w:rFonts w:ascii="Arial" w:hAnsi="Arial" w:cs="Arial"/>
                <w:szCs w:val="24"/>
                <w:lang w:eastAsia="en-US"/>
              </w:rPr>
            </w:pPr>
            <w:r w:rsidRPr="00E05D83">
              <w:rPr>
                <w:rFonts w:ascii="Arial" w:hAnsi="Arial" w:cs="Arial"/>
                <w:szCs w:val="24"/>
                <w:lang w:eastAsia="en-US"/>
              </w:rPr>
              <w:t xml:space="preserve">Variety of appropriately priced menus </w:t>
            </w:r>
          </w:p>
          <w:p w:rsidR="00E05D83" w:rsidRPr="00E05D83" w:rsidRDefault="00E05D83" w:rsidP="00430C09">
            <w:pPr>
              <w:jc w:val="both"/>
              <w:rPr>
                <w:rFonts w:ascii="Arial" w:hAnsi="Arial" w:cs="Arial"/>
                <w:szCs w:val="24"/>
                <w:lang w:eastAsia="en-US"/>
              </w:rPr>
            </w:pPr>
          </w:p>
        </w:tc>
        <w:tc>
          <w:tcPr>
            <w:tcW w:w="1276" w:type="dxa"/>
          </w:tcPr>
          <w:p w:rsidR="00E05D83" w:rsidRPr="00E05D83" w:rsidRDefault="00E05D83" w:rsidP="00430C09">
            <w:pPr>
              <w:jc w:val="both"/>
              <w:rPr>
                <w:rFonts w:ascii="Arial" w:hAnsi="Arial" w:cs="Arial"/>
                <w:szCs w:val="24"/>
                <w:lang w:eastAsia="en-US"/>
              </w:rPr>
            </w:pPr>
            <w:r w:rsidRPr="00E05D83">
              <w:rPr>
                <w:rFonts w:ascii="Arial" w:hAnsi="Arial" w:cs="Arial"/>
                <w:szCs w:val="24"/>
                <w:lang w:eastAsia="en-US"/>
              </w:rPr>
              <w:t>25%</w:t>
            </w:r>
          </w:p>
        </w:tc>
      </w:tr>
      <w:tr w:rsidR="00E05D83" w:rsidRPr="00E05D83" w:rsidTr="00292E10">
        <w:tc>
          <w:tcPr>
            <w:tcW w:w="8494" w:type="dxa"/>
            <w:shd w:val="clear" w:color="auto" w:fill="D9D9D9"/>
          </w:tcPr>
          <w:p w:rsidR="00E05D83" w:rsidRPr="00E05D83" w:rsidRDefault="00E05D83" w:rsidP="00430C09">
            <w:pPr>
              <w:jc w:val="both"/>
              <w:rPr>
                <w:rFonts w:ascii="Arial" w:hAnsi="Arial" w:cs="Arial"/>
                <w:b/>
                <w:szCs w:val="24"/>
                <w:lang w:eastAsia="en-US"/>
              </w:rPr>
            </w:pPr>
            <w:r w:rsidRPr="00E05D83">
              <w:rPr>
                <w:rFonts w:ascii="Arial" w:hAnsi="Arial" w:cs="Arial"/>
                <w:b/>
                <w:szCs w:val="24"/>
                <w:lang w:eastAsia="en-US"/>
              </w:rPr>
              <w:t>Quality of menus</w:t>
            </w:r>
          </w:p>
        </w:tc>
        <w:tc>
          <w:tcPr>
            <w:tcW w:w="1276" w:type="dxa"/>
            <w:shd w:val="clear" w:color="auto" w:fill="D9D9D9"/>
          </w:tcPr>
          <w:p w:rsidR="00E05D83" w:rsidRPr="00E05D83" w:rsidRDefault="00E05D83" w:rsidP="00430C09">
            <w:pPr>
              <w:jc w:val="both"/>
              <w:rPr>
                <w:rFonts w:ascii="Arial" w:hAnsi="Arial" w:cs="Arial"/>
                <w:b/>
                <w:szCs w:val="24"/>
                <w:lang w:eastAsia="en-US"/>
              </w:rPr>
            </w:pPr>
            <w:r w:rsidRPr="00E05D83">
              <w:rPr>
                <w:rFonts w:ascii="Arial" w:hAnsi="Arial" w:cs="Arial"/>
                <w:b/>
                <w:szCs w:val="24"/>
                <w:lang w:eastAsia="en-US"/>
              </w:rPr>
              <w:t>25%</w:t>
            </w:r>
          </w:p>
        </w:tc>
      </w:tr>
      <w:tr w:rsidR="00E05D83" w:rsidRPr="00E05D83" w:rsidTr="00292E10">
        <w:tc>
          <w:tcPr>
            <w:tcW w:w="8494" w:type="dxa"/>
          </w:tcPr>
          <w:p w:rsidR="00E05D83" w:rsidRPr="00E05D83" w:rsidRDefault="00E05D83" w:rsidP="00430C09">
            <w:pPr>
              <w:jc w:val="both"/>
              <w:rPr>
                <w:rFonts w:ascii="Arial" w:hAnsi="Arial" w:cs="Arial"/>
                <w:szCs w:val="24"/>
                <w:lang w:eastAsia="en-US"/>
              </w:rPr>
            </w:pPr>
            <w:r w:rsidRPr="00E05D83">
              <w:rPr>
                <w:rFonts w:ascii="Arial" w:hAnsi="Arial" w:cs="Arial"/>
                <w:szCs w:val="24"/>
                <w:lang w:eastAsia="en-US"/>
              </w:rPr>
              <w:t>Comprehensive selection of event menus</w:t>
            </w:r>
          </w:p>
        </w:tc>
        <w:tc>
          <w:tcPr>
            <w:tcW w:w="1276" w:type="dxa"/>
          </w:tcPr>
          <w:p w:rsidR="00E05D83" w:rsidRPr="00E05D83" w:rsidRDefault="00E05D83" w:rsidP="00430C09">
            <w:pPr>
              <w:jc w:val="both"/>
              <w:rPr>
                <w:rFonts w:ascii="Arial" w:hAnsi="Arial" w:cs="Arial"/>
                <w:szCs w:val="24"/>
                <w:lang w:eastAsia="en-US"/>
              </w:rPr>
            </w:pPr>
            <w:r w:rsidRPr="00E05D83">
              <w:rPr>
                <w:rFonts w:ascii="Arial" w:hAnsi="Arial" w:cs="Arial"/>
                <w:szCs w:val="24"/>
                <w:lang w:eastAsia="en-US"/>
              </w:rPr>
              <w:t>20%</w:t>
            </w:r>
          </w:p>
        </w:tc>
      </w:tr>
      <w:tr w:rsidR="00E05D83" w:rsidRPr="00E05D83" w:rsidTr="00292E10">
        <w:tc>
          <w:tcPr>
            <w:tcW w:w="8494" w:type="dxa"/>
          </w:tcPr>
          <w:p w:rsidR="00E05D83" w:rsidRPr="00E05D83" w:rsidRDefault="00E05D83" w:rsidP="00430C09">
            <w:pPr>
              <w:jc w:val="both"/>
              <w:rPr>
                <w:rFonts w:ascii="Arial" w:hAnsi="Arial" w:cs="Arial"/>
                <w:szCs w:val="24"/>
                <w:lang w:eastAsia="en-US"/>
              </w:rPr>
            </w:pPr>
            <w:r w:rsidRPr="00E05D83">
              <w:rPr>
                <w:rFonts w:ascii="Arial" w:hAnsi="Arial" w:cs="Arial"/>
                <w:szCs w:val="24"/>
                <w:lang w:eastAsia="en-US"/>
              </w:rPr>
              <w:t>Selection of lighter buffet menus</w:t>
            </w:r>
          </w:p>
          <w:p w:rsidR="00E05D83" w:rsidRPr="00E05D83" w:rsidRDefault="00E05D83" w:rsidP="00430C09">
            <w:pPr>
              <w:jc w:val="both"/>
              <w:rPr>
                <w:rFonts w:ascii="Arial" w:hAnsi="Arial" w:cs="Arial"/>
                <w:szCs w:val="24"/>
                <w:lang w:eastAsia="en-US"/>
              </w:rPr>
            </w:pPr>
          </w:p>
        </w:tc>
        <w:tc>
          <w:tcPr>
            <w:tcW w:w="1276" w:type="dxa"/>
          </w:tcPr>
          <w:p w:rsidR="00E05D83" w:rsidRPr="00E05D83" w:rsidRDefault="00E05D83" w:rsidP="00430C09">
            <w:pPr>
              <w:jc w:val="both"/>
              <w:rPr>
                <w:rFonts w:ascii="Arial" w:hAnsi="Arial" w:cs="Arial"/>
                <w:szCs w:val="24"/>
                <w:lang w:eastAsia="en-US"/>
              </w:rPr>
            </w:pPr>
            <w:r w:rsidRPr="00E05D83">
              <w:rPr>
                <w:rFonts w:ascii="Arial" w:hAnsi="Arial" w:cs="Arial"/>
                <w:szCs w:val="24"/>
                <w:lang w:eastAsia="en-US"/>
              </w:rPr>
              <w:t>5%</w:t>
            </w:r>
          </w:p>
        </w:tc>
      </w:tr>
      <w:tr w:rsidR="00E05D83" w:rsidRPr="00E05D83" w:rsidTr="00292E10">
        <w:tc>
          <w:tcPr>
            <w:tcW w:w="8494" w:type="dxa"/>
            <w:tcBorders>
              <w:bottom w:val="single" w:sz="4" w:space="0" w:color="auto"/>
            </w:tcBorders>
            <w:shd w:val="clear" w:color="auto" w:fill="D9D9D9"/>
          </w:tcPr>
          <w:p w:rsidR="00E05D83" w:rsidRPr="00E05D83" w:rsidRDefault="00E05D83" w:rsidP="00430C09">
            <w:pPr>
              <w:jc w:val="both"/>
              <w:rPr>
                <w:rFonts w:ascii="Arial" w:hAnsi="Arial" w:cs="Arial"/>
                <w:b/>
                <w:szCs w:val="24"/>
                <w:lang w:eastAsia="en-US"/>
              </w:rPr>
            </w:pPr>
            <w:r w:rsidRPr="00E05D83">
              <w:rPr>
                <w:rFonts w:ascii="Arial" w:hAnsi="Arial" w:cs="Arial"/>
                <w:b/>
                <w:szCs w:val="24"/>
                <w:lang w:eastAsia="en-US"/>
              </w:rPr>
              <w:t>Amount of commission proposed</w:t>
            </w:r>
          </w:p>
        </w:tc>
        <w:tc>
          <w:tcPr>
            <w:tcW w:w="1276" w:type="dxa"/>
            <w:tcBorders>
              <w:bottom w:val="single" w:sz="4" w:space="0" w:color="auto"/>
            </w:tcBorders>
            <w:shd w:val="clear" w:color="auto" w:fill="D9D9D9"/>
          </w:tcPr>
          <w:p w:rsidR="00E05D83" w:rsidRPr="00E05D83" w:rsidRDefault="00E05D83" w:rsidP="00430C09">
            <w:pPr>
              <w:jc w:val="both"/>
              <w:rPr>
                <w:rFonts w:ascii="Arial" w:hAnsi="Arial" w:cs="Arial"/>
                <w:b/>
                <w:szCs w:val="24"/>
                <w:lang w:eastAsia="en-US"/>
              </w:rPr>
            </w:pPr>
            <w:r w:rsidRPr="00E05D83">
              <w:rPr>
                <w:rFonts w:ascii="Arial" w:hAnsi="Arial" w:cs="Arial"/>
                <w:b/>
                <w:szCs w:val="24"/>
                <w:lang w:eastAsia="en-US"/>
              </w:rPr>
              <w:t>25%</w:t>
            </w:r>
          </w:p>
        </w:tc>
      </w:tr>
      <w:tr w:rsidR="00E05D83" w:rsidRPr="00E05D83" w:rsidTr="00292E10">
        <w:tc>
          <w:tcPr>
            <w:tcW w:w="8494" w:type="dxa"/>
            <w:tcBorders>
              <w:bottom w:val="nil"/>
            </w:tcBorders>
          </w:tcPr>
          <w:p w:rsidR="00E05D83" w:rsidRPr="00E05D83" w:rsidRDefault="00E05D83" w:rsidP="00430C09">
            <w:pPr>
              <w:jc w:val="both"/>
              <w:rPr>
                <w:rFonts w:ascii="Arial" w:hAnsi="Arial" w:cs="Arial"/>
                <w:szCs w:val="24"/>
                <w:lang w:eastAsia="en-US"/>
              </w:rPr>
            </w:pPr>
            <w:r w:rsidRPr="00E05D83">
              <w:rPr>
                <w:rFonts w:ascii="Arial" w:hAnsi="Arial" w:cs="Arial"/>
                <w:szCs w:val="24"/>
                <w:lang w:eastAsia="en-US"/>
              </w:rPr>
              <w:t>Minimum (but not limited to) 10% commission</w:t>
            </w:r>
          </w:p>
          <w:p w:rsidR="00E05D83" w:rsidRPr="00E05D83" w:rsidRDefault="00E05D83" w:rsidP="00430C09">
            <w:pPr>
              <w:jc w:val="both"/>
              <w:rPr>
                <w:rFonts w:ascii="Arial" w:hAnsi="Arial" w:cs="Arial"/>
                <w:szCs w:val="24"/>
                <w:lang w:eastAsia="en-US"/>
              </w:rPr>
            </w:pPr>
          </w:p>
        </w:tc>
        <w:tc>
          <w:tcPr>
            <w:tcW w:w="1276" w:type="dxa"/>
            <w:tcBorders>
              <w:bottom w:val="nil"/>
            </w:tcBorders>
          </w:tcPr>
          <w:p w:rsidR="00E05D83" w:rsidRPr="00E05D83" w:rsidRDefault="00E05D83" w:rsidP="00430C09">
            <w:pPr>
              <w:jc w:val="both"/>
              <w:rPr>
                <w:rFonts w:ascii="Arial" w:hAnsi="Arial" w:cs="Arial"/>
                <w:szCs w:val="24"/>
                <w:lang w:eastAsia="en-US"/>
              </w:rPr>
            </w:pPr>
            <w:r w:rsidRPr="00E05D83">
              <w:rPr>
                <w:rFonts w:ascii="Arial" w:hAnsi="Arial" w:cs="Arial"/>
                <w:szCs w:val="24"/>
                <w:lang w:eastAsia="en-US"/>
              </w:rPr>
              <w:t>25%</w:t>
            </w:r>
          </w:p>
        </w:tc>
      </w:tr>
    </w:tbl>
    <w:p w:rsidR="00E05D83" w:rsidRPr="00E05D83" w:rsidRDefault="00E05D83" w:rsidP="00E05D83">
      <w:pPr>
        <w:spacing w:line="276" w:lineRule="auto"/>
        <w:rPr>
          <w:rFonts w:ascii="Arial" w:eastAsia="Calibri" w:hAnsi="Arial" w:cs="Arial"/>
          <w:vanish/>
          <w:szCs w:val="24"/>
          <w:lang w:eastAsia="en-US"/>
        </w:rPr>
      </w:pPr>
    </w:p>
    <w:tbl>
      <w:tblPr>
        <w:tblW w:w="9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gridCol w:w="1276"/>
      </w:tblGrid>
      <w:tr w:rsidR="00E05D83" w:rsidRPr="00E05D83" w:rsidTr="00292E10">
        <w:tc>
          <w:tcPr>
            <w:tcW w:w="8494" w:type="dxa"/>
            <w:shd w:val="clear" w:color="auto" w:fill="D9D9D9"/>
          </w:tcPr>
          <w:p w:rsidR="00E05D83" w:rsidRPr="00E05D83" w:rsidRDefault="00E05D83" w:rsidP="00430C09">
            <w:pPr>
              <w:jc w:val="both"/>
              <w:rPr>
                <w:rFonts w:ascii="Arial" w:hAnsi="Arial" w:cs="Arial"/>
                <w:szCs w:val="24"/>
              </w:rPr>
            </w:pPr>
            <w:r w:rsidRPr="00E05D83">
              <w:rPr>
                <w:rFonts w:ascii="Arial" w:hAnsi="Arial" w:cs="Arial"/>
                <w:b/>
                <w:szCs w:val="24"/>
              </w:rPr>
              <w:t>Client testimonials</w:t>
            </w:r>
          </w:p>
        </w:tc>
        <w:tc>
          <w:tcPr>
            <w:tcW w:w="1276" w:type="dxa"/>
            <w:shd w:val="clear" w:color="auto" w:fill="D9D9D9"/>
          </w:tcPr>
          <w:p w:rsidR="00E05D83" w:rsidRPr="00E05D83" w:rsidRDefault="00E05D83" w:rsidP="00430C09">
            <w:pPr>
              <w:jc w:val="both"/>
              <w:rPr>
                <w:rFonts w:ascii="Arial" w:hAnsi="Arial" w:cs="Arial"/>
                <w:szCs w:val="24"/>
              </w:rPr>
            </w:pPr>
            <w:r w:rsidRPr="00E05D83">
              <w:rPr>
                <w:rFonts w:ascii="Arial" w:hAnsi="Arial" w:cs="Arial"/>
                <w:b/>
                <w:szCs w:val="24"/>
              </w:rPr>
              <w:t>25%</w:t>
            </w:r>
          </w:p>
        </w:tc>
      </w:tr>
      <w:tr w:rsidR="00E05D83" w:rsidRPr="00E05D83" w:rsidTr="00292E10">
        <w:tc>
          <w:tcPr>
            <w:tcW w:w="8494" w:type="dxa"/>
            <w:shd w:val="clear" w:color="auto" w:fill="auto"/>
          </w:tcPr>
          <w:p w:rsidR="00E05D83" w:rsidRPr="00E05D83" w:rsidRDefault="00E05D83" w:rsidP="00430C09">
            <w:pPr>
              <w:jc w:val="both"/>
              <w:rPr>
                <w:rFonts w:ascii="Arial" w:hAnsi="Arial" w:cs="Arial"/>
                <w:szCs w:val="24"/>
              </w:rPr>
            </w:pPr>
            <w:r w:rsidRPr="00E05D83">
              <w:rPr>
                <w:rFonts w:ascii="Arial" w:hAnsi="Arial" w:cs="Arial"/>
                <w:szCs w:val="24"/>
              </w:rPr>
              <w:t>Evidence of good quality service</w:t>
            </w:r>
          </w:p>
        </w:tc>
        <w:tc>
          <w:tcPr>
            <w:tcW w:w="1276" w:type="dxa"/>
            <w:shd w:val="clear" w:color="auto" w:fill="auto"/>
          </w:tcPr>
          <w:p w:rsidR="00E05D83" w:rsidRPr="00E05D83" w:rsidRDefault="00E05D83" w:rsidP="00430C09">
            <w:pPr>
              <w:jc w:val="both"/>
              <w:rPr>
                <w:rFonts w:ascii="Arial" w:hAnsi="Arial" w:cs="Arial"/>
                <w:szCs w:val="24"/>
              </w:rPr>
            </w:pPr>
            <w:r w:rsidRPr="00E05D83">
              <w:rPr>
                <w:rFonts w:ascii="Arial" w:hAnsi="Arial" w:cs="Arial"/>
                <w:szCs w:val="24"/>
              </w:rPr>
              <w:t>25%</w:t>
            </w:r>
          </w:p>
        </w:tc>
      </w:tr>
    </w:tbl>
    <w:p w:rsidR="00455BB9" w:rsidRDefault="00455BB9" w:rsidP="00E05D83">
      <w:pPr>
        <w:rPr>
          <w:rFonts w:ascii="Arial" w:hAnsi="Arial" w:cs="Arial"/>
          <w:szCs w:val="24"/>
          <w:lang w:eastAsia="en-US"/>
        </w:rPr>
      </w:pPr>
    </w:p>
    <w:p w:rsidR="00455BB9" w:rsidRDefault="00455BB9">
      <w:pPr>
        <w:rPr>
          <w:rFonts w:ascii="Arial" w:hAnsi="Arial" w:cs="Arial"/>
          <w:szCs w:val="24"/>
          <w:lang w:eastAsia="en-US"/>
        </w:rPr>
        <w:sectPr w:rsidR="00455BB9" w:rsidSect="00455BB9">
          <w:pgSz w:w="11906" w:h="16838" w:code="9"/>
          <w:pgMar w:top="992" w:right="992" w:bottom="851" w:left="992" w:header="709" w:footer="709" w:gutter="0"/>
          <w:cols w:space="708"/>
          <w:docGrid w:linePitch="360"/>
        </w:sectPr>
      </w:pPr>
    </w:p>
    <w:p w:rsidR="00E05D83" w:rsidRDefault="00E05D83" w:rsidP="00E05D83">
      <w:pPr>
        <w:keepNext/>
        <w:keepLines/>
        <w:spacing w:before="480"/>
        <w:jc w:val="right"/>
        <w:outlineLvl w:val="0"/>
        <w:rPr>
          <w:rFonts w:ascii="Arial" w:hAnsi="Arial" w:cs="Arial"/>
          <w:b/>
          <w:bCs/>
          <w:sz w:val="28"/>
          <w:szCs w:val="28"/>
          <w:lang w:eastAsia="en-US"/>
        </w:rPr>
      </w:pPr>
      <w:r>
        <w:rPr>
          <w:rFonts w:ascii="Arial" w:hAnsi="Arial" w:cs="Arial"/>
          <w:b/>
          <w:bCs/>
          <w:sz w:val="28"/>
          <w:szCs w:val="28"/>
          <w:lang w:eastAsia="en-US"/>
        </w:rPr>
        <w:lastRenderedPageBreak/>
        <w:t>Appendix E (Cont’d)</w:t>
      </w:r>
    </w:p>
    <w:p w:rsidR="00E05D83" w:rsidRPr="00E05D83" w:rsidRDefault="00E05D83" w:rsidP="00E05D83">
      <w:pPr>
        <w:keepNext/>
        <w:keepLines/>
        <w:spacing w:before="480"/>
        <w:jc w:val="both"/>
        <w:outlineLvl w:val="0"/>
        <w:rPr>
          <w:rFonts w:ascii="Arial" w:hAnsi="Arial" w:cs="Arial"/>
          <w:b/>
          <w:bCs/>
          <w:sz w:val="28"/>
          <w:szCs w:val="28"/>
          <w:lang w:eastAsia="en-US"/>
        </w:rPr>
      </w:pPr>
      <w:r w:rsidRPr="00E05D83">
        <w:rPr>
          <w:rFonts w:ascii="Arial" w:hAnsi="Arial" w:cs="Arial"/>
          <w:b/>
          <w:bCs/>
          <w:sz w:val="28"/>
          <w:szCs w:val="28"/>
          <w:lang w:eastAsia="en-US"/>
        </w:rPr>
        <w:t>TENDER – For Catering Provision at Strathpeffer Pavilion</w:t>
      </w:r>
      <w:r w:rsidRPr="00E05D83">
        <w:rPr>
          <w:rFonts w:ascii="Arial" w:hAnsi="Arial" w:cs="Arial"/>
          <w:b/>
          <w:bCs/>
          <w:sz w:val="28"/>
          <w:szCs w:val="28"/>
          <w:lang w:eastAsia="en-US"/>
        </w:rPr>
        <w:tab/>
      </w:r>
      <w:r w:rsidRPr="00E05D83">
        <w:rPr>
          <w:rFonts w:ascii="Arial" w:hAnsi="Arial" w:cs="Arial"/>
          <w:b/>
          <w:bCs/>
          <w:sz w:val="28"/>
          <w:szCs w:val="28"/>
          <w:lang w:eastAsia="en-US"/>
        </w:rPr>
        <w:tab/>
      </w:r>
      <w:r w:rsidRPr="00E05D83">
        <w:rPr>
          <w:rFonts w:ascii="Arial" w:hAnsi="Arial" w:cs="Arial"/>
          <w:b/>
          <w:bCs/>
          <w:sz w:val="28"/>
          <w:szCs w:val="28"/>
          <w:lang w:eastAsia="en-US"/>
        </w:rPr>
        <w:tab/>
      </w:r>
      <w:r w:rsidRPr="00E05D83">
        <w:rPr>
          <w:rFonts w:ascii="Arial" w:hAnsi="Arial" w:cs="Arial"/>
          <w:b/>
          <w:bCs/>
          <w:sz w:val="28"/>
          <w:szCs w:val="28"/>
          <w:lang w:eastAsia="en-US"/>
        </w:rPr>
        <w:tab/>
      </w:r>
      <w:r w:rsidRPr="00E05D83">
        <w:rPr>
          <w:rFonts w:ascii="Arial" w:hAnsi="Arial" w:cs="Arial"/>
          <w:b/>
          <w:bCs/>
          <w:sz w:val="28"/>
          <w:szCs w:val="28"/>
          <w:lang w:eastAsia="en-US"/>
        </w:rPr>
        <w:tab/>
        <w:t xml:space="preserve">    </w:t>
      </w:r>
      <w:r w:rsidRPr="00E05D83">
        <w:rPr>
          <w:rFonts w:ascii="Arial" w:hAnsi="Arial" w:cs="Arial"/>
          <w:b/>
          <w:bCs/>
          <w:sz w:val="28"/>
          <w:szCs w:val="28"/>
          <w:lang w:eastAsia="en-US"/>
        </w:rPr>
        <w:tab/>
      </w:r>
    </w:p>
    <w:p w:rsidR="00E05D83" w:rsidRPr="00E05D83" w:rsidRDefault="00E05D83" w:rsidP="00E05D83">
      <w:pPr>
        <w:rPr>
          <w:rFonts w:ascii="Arial" w:hAnsi="Arial" w:cs="Arial"/>
          <w:b/>
          <w:szCs w:val="24"/>
          <w:lang w:eastAsia="en-US"/>
        </w:rPr>
      </w:pPr>
    </w:p>
    <w:p w:rsidR="00E05D83" w:rsidRPr="00E05D83" w:rsidRDefault="00E05D83" w:rsidP="00E05D83">
      <w:pPr>
        <w:rPr>
          <w:rFonts w:ascii="Arial" w:hAnsi="Arial" w:cs="Arial"/>
          <w:b/>
          <w:szCs w:val="24"/>
          <w:lang w:eastAsia="en-US"/>
        </w:rPr>
      </w:pPr>
      <w:r w:rsidRPr="00E05D83">
        <w:rPr>
          <w:rFonts w:ascii="Arial" w:hAnsi="Arial" w:cs="Arial"/>
          <w:b/>
          <w:szCs w:val="24"/>
          <w:lang w:eastAsia="en-US"/>
        </w:rPr>
        <w:t>APPROVAL SOUGHT FOR AWARD OF CONTRACT:  OJEU/HLH/04/17</w:t>
      </w:r>
    </w:p>
    <w:p w:rsidR="00E05D83" w:rsidRPr="00E05D83" w:rsidRDefault="00E05D83" w:rsidP="00E05D83">
      <w:pPr>
        <w:rPr>
          <w:rFonts w:ascii="Arial" w:hAnsi="Arial" w:cs="Arial"/>
          <w:szCs w:val="24"/>
          <w:lang w:eastAsia="en-US"/>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3487"/>
        <w:gridCol w:w="424"/>
        <w:gridCol w:w="3157"/>
        <w:gridCol w:w="4922"/>
      </w:tblGrid>
      <w:tr w:rsidR="00E05D83" w:rsidRPr="00E05D83" w:rsidTr="00430C09">
        <w:trPr>
          <w:trHeight w:val="455"/>
        </w:trPr>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Contract title</w:t>
            </w:r>
          </w:p>
        </w:tc>
        <w:tc>
          <w:tcPr>
            <w:tcW w:w="348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Catering Provision at Strathpeffer Pavilion</w:t>
            </w:r>
          </w:p>
        </w:tc>
        <w:tc>
          <w:tcPr>
            <w:tcW w:w="424" w:type="dxa"/>
          </w:tcPr>
          <w:p w:rsidR="00E05D83" w:rsidRPr="00E05D83" w:rsidRDefault="00E05D83" w:rsidP="00E05D83">
            <w:pPr>
              <w:rPr>
                <w:rFonts w:ascii="Arial" w:hAnsi="Arial" w:cs="Arial"/>
                <w:b/>
                <w:szCs w:val="24"/>
                <w:lang w:eastAsia="en-US"/>
              </w:rPr>
            </w:pPr>
          </w:p>
        </w:tc>
        <w:tc>
          <w:tcPr>
            <w:tcW w:w="3157"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Contract duration</w:t>
            </w:r>
          </w:p>
        </w:tc>
        <w:tc>
          <w:tcPr>
            <w:tcW w:w="4922"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January 2018 to March 2020 (extension of 2 year if HLH still operating the Pavilion)</w:t>
            </w:r>
          </w:p>
          <w:p w:rsidR="00E05D83" w:rsidRPr="00E05D83" w:rsidRDefault="00E05D83" w:rsidP="00E05D83">
            <w:pPr>
              <w:rPr>
                <w:rFonts w:ascii="Arial" w:hAnsi="Arial" w:cs="Arial"/>
                <w:szCs w:val="24"/>
                <w:lang w:eastAsia="en-US"/>
              </w:rPr>
            </w:pPr>
          </w:p>
        </w:tc>
      </w:tr>
      <w:tr w:rsidR="00E05D83" w:rsidRPr="00E05D83" w:rsidTr="00430C09">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Estimated Contract value</w:t>
            </w:r>
          </w:p>
        </w:tc>
        <w:tc>
          <w:tcPr>
            <w:tcW w:w="3487" w:type="dxa"/>
            <w:shd w:val="clear" w:color="auto" w:fill="auto"/>
          </w:tcPr>
          <w:p w:rsidR="00E05D83" w:rsidRPr="00E05D83" w:rsidRDefault="00E05D83" w:rsidP="00E05D83">
            <w:pPr>
              <w:ind w:left="34"/>
              <w:rPr>
                <w:rFonts w:ascii="Arial" w:hAnsi="Arial" w:cs="Arial"/>
                <w:szCs w:val="24"/>
                <w:lang w:eastAsia="en-US"/>
              </w:rPr>
            </w:pPr>
            <w:r w:rsidRPr="00E05D83">
              <w:rPr>
                <w:rFonts w:ascii="Arial" w:hAnsi="Arial" w:cs="Arial"/>
                <w:szCs w:val="24"/>
                <w:lang w:eastAsia="en-US"/>
              </w:rPr>
              <w:t>£165K</w:t>
            </w:r>
          </w:p>
        </w:tc>
        <w:tc>
          <w:tcPr>
            <w:tcW w:w="424" w:type="dxa"/>
          </w:tcPr>
          <w:p w:rsidR="00E05D83" w:rsidRPr="00E05D83" w:rsidRDefault="00E05D83" w:rsidP="00E05D83">
            <w:pPr>
              <w:ind w:left="34"/>
              <w:rPr>
                <w:rFonts w:ascii="Arial" w:hAnsi="Arial" w:cs="Arial"/>
                <w:szCs w:val="24"/>
                <w:lang w:eastAsia="en-US"/>
              </w:rPr>
            </w:pPr>
          </w:p>
        </w:tc>
        <w:tc>
          <w:tcPr>
            <w:tcW w:w="3157"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Submission recommended for approval</w:t>
            </w:r>
          </w:p>
          <w:p w:rsidR="00E05D83" w:rsidRPr="00E05D83" w:rsidRDefault="00E05D83" w:rsidP="00E05D83">
            <w:pPr>
              <w:rPr>
                <w:rFonts w:ascii="Arial" w:hAnsi="Arial" w:cs="Arial"/>
                <w:b/>
                <w:szCs w:val="24"/>
                <w:lang w:eastAsia="en-US"/>
              </w:rPr>
            </w:pPr>
          </w:p>
        </w:tc>
        <w:tc>
          <w:tcPr>
            <w:tcW w:w="4922"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RED POPPY RESTAURANT LTD</w:t>
            </w:r>
          </w:p>
          <w:p w:rsidR="00E05D83" w:rsidRPr="00E05D83" w:rsidRDefault="00E05D83" w:rsidP="00E05D83">
            <w:pPr>
              <w:rPr>
                <w:rFonts w:ascii="Arial" w:hAnsi="Arial" w:cs="Arial"/>
                <w:szCs w:val="24"/>
                <w:lang w:eastAsia="en-US"/>
              </w:rPr>
            </w:pPr>
          </w:p>
          <w:p w:rsidR="00E05D83" w:rsidRPr="00E05D83" w:rsidRDefault="00E05D83" w:rsidP="00E05D83">
            <w:pPr>
              <w:rPr>
                <w:rFonts w:ascii="Arial" w:hAnsi="Arial" w:cs="Arial"/>
                <w:szCs w:val="24"/>
                <w:lang w:eastAsia="en-US"/>
              </w:rPr>
            </w:pPr>
          </w:p>
          <w:p w:rsidR="00E05D83" w:rsidRPr="00E05D83" w:rsidRDefault="00E05D83" w:rsidP="00E05D83">
            <w:pPr>
              <w:rPr>
                <w:rFonts w:ascii="Arial" w:hAnsi="Arial" w:cs="Arial"/>
                <w:szCs w:val="24"/>
                <w:lang w:eastAsia="en-US"/>
              </w:rPr>
            </w:pPr>
          </w:p>
          <w:p w:rsidR="00E05D83" w:rsidRPr="00E05D83" w:rsidRDefault="00E05D83" w:rsidP="00E05D83">
            <w:pPr>
              <w:rPr>
                <w:rFonts w:ascii="Arial" w:hAnsi="Arial" w:cs="Arial"/>
                <w:szCs w:val="24"/>
                <w:lang w:eastAsia="en-US"/>
              </w:rPr>
            </w:pPr>
          </w:p>
        </w:tc>
      </w:tr>
      <w:tr w:rsidR="00E05D83" w:rsidRPr="00E05D83" w:rsidTr="00430C09">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Scoring Criteria</w:t>
            </w:r>
          </w:p>
        </w:tc>
        <w:tc>
          <w:tcPr>
            <w:tcW w:w="3487" w:type="dxa"/>
            <w:shd w:val="clear" w:color="auto" w:fill="auto"/>
          </w:tcPr>
          <w:p w:rsidR="00E05D83" w:rsidRPr="00E05D83" w:rsidRDefault="00E05D83" w:rsidP="00E05D83">
            <w:pPr>
              <w:keepNext/>
              <w:spacing w:after="200" w:line="276" w:lineRule="auto"/>
              <w:outlineLvl w:val="0"/>
              <w:rPr>
                <w:rFonts w:ascii="Arial" w:hAnsi="Arial" w:cs="Arial"/>
                <w:szCs w:val="24"/>
                <w:lang w:eastAsia="en-US"/>
              </w:rPr>
            </w:pPr>
            <w:r w:rsidRPr="00E05D83">
              <w:rPr>
                <w:rFonts w:ascii="Arial" w:hAnsi="Arial" w:cs="Arial"/>
                <w:szCs w:val="24"/>
                <w:lang w:eastAsia="en-US"/>
              </w:rPr>
              <w:t>Quality – 75%</w:t>
            </w:r>
          </w:p>
          <w:p w:rsidR="00E05D83" w:rsidRPr="00E05D83" w:rsidRDefault="00E05D83" w:rsidP="00E05D83">
            <w:pPr>
              <w:keepNext/>
              <w:spacing w:line="276" w:lineRule="auto"/>
              <w:outlineLvl w:val="0"/>
              <w:rPr>
                <w:rFonts w:ascii="Arial" w:hAnsi="Arial" w:cs="Arial"/>
                <w:szCs w:val="24"/>
                <w:lang w:eastAsia="en-US"/>
              </w:rPr>
            </w:pPr>
            <w:r w:rsidRPr="00E05D83">
              <w:rPr>
                <w:rFonts w:ascii="Arial" w:hAnsi="Arial" w:cs="Arial"/>
                <w:szCs w:val="24"/>
                <w:lang w:eastAsia="en-US"/>
              </w:rPr>
              <w:t xml:space="preserve">25% Price of menus </w:t>
            </w:r>
          </w:p>
          <w:p w:rsidR="00E05D83" w:rsidRPr="00E05D83" w:rsidRDefault="00E05D83" w:rsidP="00E05D83">
            <w:pPr>
              <w:spacing w:line="276" w:lineRule="auto"/>
              <w:jc w:val="both"/>
              <w:rPr>
                <w:rFonts w:ascii="Arial" w:hAnsi="Arial" w:cs="Arial"/>
                <w:szCs w:val="24"/>
                <w:lang w:eastAsia="en-US"/>
              </w:rPr>
            </w:pPr>
            <w:r w:rsidRPr="00E05D83">
              <w:rPr>
                <w:rFonts w:ascii="Arial" w:hAnsi="Arial" w:cs="Arial"/>
                <w:szCs w:val="24"/>
                <w:lang w:eastAsia="en-US"/>
              </w:rPr>
              <w:t xml:space="preserve">25% Quality of menus </w:t>
            </w:r>
          </w:p>
          <w:p w:rsidR="00E05D83" w:rsidRPr="00E05D83" w:rsidRDefault="00E05D83" w:rsidP="00E05D83">
            <w:pPr>
              <w:spacing w:line="276" w:lineRule="auto"/>
              <w:jc w:val="both"/>
              <w:rPr>
                <w:rFonts w:ascii="Arial" w:hAnsi="Arial" w:cs="Arial"/>
                <w:szCs w:val="24"/>
                <w:lang w:eastAsia="en-US"/>
              </w:rPr>
            </w:pPr>
            <w:r w:rsidRPr="00E05D83">
              <w:rPr>
                <w:rFonts w:ascii="Arial" w:hAnsi="Arial" w:cs="Arial"/>
                <w:szCs w:val="24"/>
                <w:lang w:eastAsia="en-US"/>
              </w:rPr>
              <w:t>25% Client Testimonials</w:t>
            </w:r>
          </w:p>
          <w:p w:rsidR="00E05D83" w:rsidRPr="00E05D83" w:rsidRDefault="00E05D83" w:rsidP="00E05D83">
            <w:pPr>
              <w:ind w:left="34"/>
              <w:rPr>
                <w:rFonts w:ascii="Arial" w:hAnsi="Arial" w:cs="Arial"/>
                <w:szCs w:val="24"/>
                <w:lang w:eastAsia="en-US"/>
              </w:rPr>
            </w:pPr>
          </w:p>
          <w:p w:rsidR="00E05D83" w:rsidRPr="00E05D83" w:rsidRDefault="00E05D83" w:rsidP="00E05D83">
            <w:pPr>
              <w:rPr>
                <w:rFonts w:ascii="Arial" w:hAnsi="Arial" w:cs="Arial"/>
                <w:szCs w:val="24"/>
                <w:lang w:eastAsia="en-US"/>
              </w:rPr>
            </w:pPr>
            <w:r w:rsidRPr="00E05D83">
              <w:rPr>
                <w:rFonts w:ascii="Arial" w:hAnsi="Arial" w:cs="Arial"/>
                <w:szCs w:val="24"/>
                <w:lang w:eastAsia="en-US"/>
              </w:rPr>
              <w:t>Commission - 25%</w:t>
            </w:r>
          </w:p>
          <w:p w:rsidR="00E05D83" w:rsidRPr="00E05D83" w:rsidRDefault="00E05D83" w:rsidP="00E05D83">
            <w:pPr>
              <w:rPr>
                <w:rFonts w:ascii="Arial" w:hAnsi="Arial" w:cs="Arial"/>
                <w:szCs w:val="24"/>
                <w:lang w:eastAsia="en-US"/>
              </w:rPr>
            </w:pPr>
          </w:p>
        </w:tc>
        <w:tc>
          <w:tcPr>
            <w:tcW w:w="424" w:type="dxa"/>
          </w:tcPr>
          <w:p w:rsidR="00E05D83" w:rsidRPr="00E05D83" w:rsidRDefault="00E05D83" w:rsidP="00E05D83">
            <w:pPr>
              <w:rPr>
                <w:rFonts w:ascii="Arial" w:hAnsi="Arial" w:cs="Arial"/>
                <w:szCs w:val="24"/>
                <w:lang w:eastAsia="en-US"/>
              </w:rPr>
            </w:pPr>
          </w:p>
        </w:tc>
        <w:tc>
          <w:tcPr>
            <w:tcW w:w="3157"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Contract scored by</w:t>
            </w:r>
          </w:p>
        </w:tc>
        <w:tc>
          <w:tcPr>
            <w:tcW w:w="4922"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Commercial Manager</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Assistant Events Manager</w:t>
            </w:r>
          </w:p>
        </w:tc>
      </w:tr>
      <w:tr w:rsidR="00E05D83" w:rsidRPr="00E05D83" w:rsidTr="00430C09">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Scoring matrix</w:t>
            </w:r>
          </w:p>
        </w:tc>
        <w:tc>
          <w:tcPr>
            <w:tcW w:w="3487" w:type="dxa"/>
            <w:shd w:val="clear" w:color="auto" w:fill="auto"/>
          </w:tcPr>
          <w:p w:rsidR="00E05D83" w:rsidRPr="00E05D83" w:rsidRDefault="00E05D83" w:rsidP="00E05D83">
            <w:pPr>
              <w:rPr>
                <w:rFonts w:ascii="Arial" w:hAnsi="Arial" w:cs="Arial"/>
                <w:szCs w:val="24"/>
                <w:lang w:eastAsia="en-US"/>
              </w:rPr>
            </w:pPr>
            <w:r w:rsidRPr="00E05D83">
              <w:rPr>
                <w:rFonts w:ascii="Arial" w:hAnsi="Arial" w:cs="Arial"/>
                <w:szCs w:val="24"/>
                <w:lang w:eastAsia="en-US"/>
              </w:rPr>
              <w:t>Quality 75</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Price    25</w:t>
            </w:r>
          </w:p>
          <w:p w:rsidR="00E05D83" w:rsidRPr="00E05D83" w:rsidRDefault="00E05D83" w:rsidP="00E05D83">
            <w:pPr>
              <w:rPr>
                <w:rFonts w:ascii="Arial" w:hAnsi="Arial" w:cs="Arial"/>
                <w:szCs w:val="24"/>
                <w:lang w:eastAsia="en-US"/>
              </w:rPr>
            </w:pPr>
            <w:r w:rsidRPr="00E05D83">
              <w:rPr>
                <w:rFonts w:ascii="Arial" w:hAnsi="Arial" w:cs="Arial"/>
                <w:szCs w:val="24"/>
                <w:lang w:eastAsia="en-US"/>
              </w:rPr>
              <w:t>Overall =  100</w:t>
            </w:r>
          </w:p>
          <w:p w:rsidR="00E05D83" w:rsidRPr="00E05D83" w:rsidRDefault="00E05D83" w:rsidP="00E05D83">
            <w:pPr>
              <w:rPr>
                <w:rFonts w:ascii="Arial" w:hAnsi="Arial" w:cs="Arial"/>
                <w:szCs w:val="24"/>
                <w:lang w:eastAsia="en-US"/>
              </w:rPr>
            </w:pPr>
          </w:p>
        </w:tc>
        <w:tc>
          <w:tcPr>
            <w:tcW w:w="424" w:type="dxa"/>
          </w:tcPr>
          <w:p w:rsidR="00E05D83" w:rsidRPr="00E05D83" w:rsidRDefault="00E05D83" w:rsidP="00E05D83">
            <w:pPr>
              <w:rPr>
                <w:rFonts w:ascii="Arial" w:hAnsi="Arial" w:cs="Arial"/>
                <w:b/>
                <w:szCs w:val="24"/>
                <w:lang w:eastAsia="en-US"/>
              </w:rPr>
            </w:pPr>
          </w:p>
        </w:tc>
        <w:tc>
          <w:tcPr>
            <w:tcW w:w="3157"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Accounts/insurance approved by</w:t>
            </w:r>
          </w:p>
        </w:tc>
        <w:tc>
          <w:tcPr>
            <w:tcW w:w="4922"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Finance Manager</w:t>
            </w:r>
          </w:p>
        </w:tc>
      </w:tr>
      <w:tr w:rsidR="00E05D83" w:rsidRPr="00E05D83" w:rsidTr="00430C09">
        <w:tc>
          <w:tcPr>
            <w:tcW w:w="2717" w:type="dxa"/>
            <w:shd w:val="clear" w:color="auto" w:fill="auto"/>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Companies responding</w:t>
            </w:r>
          </w:p>
        </w:tc>
        <w:tc>
          <w:tcPr>
            <w:tcW w:w="3487" w:type="dxa"/>
            <w:shd w:val="clear" w:color="auto" w:fill="auto"/>
          </w:tcPr>
          <w:p w:rsidR="00E05D83" w:rsidRPr="00E05D83" w:rsidRDefault="00E05D83" w:rsidP="00E05D83">
            <w:pPr>
              <w:rPr>
                <w:rFonts w:ascii="Arial" w:hAnsi="Arial" w:cs="Arial"/>
                <w:szCs w:val="24"/>
                <w:lang w:eastAsia="en-US"/>
              </w:rPr>
            </w:pPr>
            <w:r w:rsidRPr="00E05D83">
              <w:rPr>
                <w:rFonts w:ascii="Arial" w:hAnsi="Arial" w:cs="Arial"/>
                <w:szCs w:val="24"/>
                <w:lang w:eastAsia="en-US"/>
              </w:rPr>
              <w:t>Red Poppy Restaurant Ltd</w:t>
            </w:r>
          </w:p>
        </w:tc>
        <w:tc>
          <w:tcPr>
            <w:tcW w:w="424" w:type="dxa"/>
          </w:tcPr>
          <w:p w:rsidR="00E05D83" w:rsidRPr="00E05D83" w:rsidRDefault="00E05D83" w:rsidP="00E05D83">
            <w:pPr>
              <w:rPr>
                <w:rFonts w:ascii="Arial" w:hAnsi="Arial" w:cs="Arial"/>
                <w:b/>
                <w:szCs w:val="24"/>
                <w:lang w:eastAsia="en-US"/>
              </w:rPr>
            </w:pPr>
          </w:p>
        </w:tc>
        <w:tc>
          <w:tcPr>
            <w:tcW w:w="3157" w:type="dxa"/>
          </w:tcPr>
          <w:p w:rsidR="00E05D83" w:rsidRPr="00E05D83" w:rsidRDefault="00E05D83" w:rsidP="00E05D83">
            <w:pPr>
              <w:rPr>
                <w:rFonts w:ascii="Arial" w:hAnsi="Arial" w:cs="Arial"/>
                <w:b/>
                <w:szCs w:val="24"/>
                <w:lang w:eastAsia="en-US"/>
              </w:rPr>
            </w:pPr>
            <w:r w:rsidRPr="00E05D83">
              <w:rPr>
                <w:rFonts w:ascii="Arial" w:hAnsi="Arial" w:cs="Arial"/>
                <w:b/>
                <w:szCs w:val="24"/>
                <w:lang w:eastAsia="en-US"/>
              </w:rPr>
              <w:t>Comments</w:t>
            </w:r>
          </w:p>
        </w:tc>
        <w:tc>
          <w:tcPr>
            <w:tcW w:w="4922" w:type="dxa"/>
          </w:tcPr>
          <w:p w:rsidR="00E05D83" w:rsidRPr="00E05D83" w:rsidRDefault="00E05D83" w:rsidP="00E05D83">
            <w:pPr>
              <w:rPr>
                <w:rFonts w:ascii="Arial" w:hAnsi="Arial" w:cs="Arial"/>
                <w:szCs w:val="24"/>
                <w:lang w:eastAsia="en-US"/>
              </w:rPr>
            </w:pPr>
            <w:r w:rsidRPr="00E05D83">
              <w:rPr>
                <w:rFonts w:ascii="Arial" w:hAnsi="Arial" w:cs="Arial"/>
                <w:szCs w:val="24"/>
                <w:lang w:eastAsia="en-US"/>
              </w:rPr>
              <w:t>Only one tender submission received</w:t>
            </w:r>
          </w:p>
          <w:p w:rsidR="00E05D83" w:rsidRPr="00E05D83" w:rsidRDefault="00E05D83" w:rsidP="00E05D83">
            <w:pPr>
              <w:rPr>
                <w:rFonts w:ascii="Arial" w:hAnsi="Arial" w:cs="Arial"/>
                <w:szCs w:val="24"/>
                <w:lang w:eastAsia="en-US"/>
              </w:rPr>
            </w:pPr>
          </w:p>
        </w:tc>
      </w:tr>
    </w:tbl>
    <w:p w:rsidR="00430C09" w:rsidRPr="00445090" w:rsidRDefault="00445090" w:rsidP="00FB3162">
      <w:pPr>
        <w:ind w:left="567" w:hanging="567"/>
        <w:rPr>
          <w:rFonts w:ascii="Calibri" w:hAnsi="Calibri"/>
          <w:sz w:val="22"/>
          <w:szCs w:val="22"/>
          <w:lang w:eastAsia="en-US"/>
        </w:rPr>
      </w:pPr>
      <w:r w:rsidRPr="00E225ED">
        <w:rPr>
          <w:rFonts w:ascii="Arial" w:hAnsi="Arial" w:cs="Arial"/>
          <w:szCs w:val="24"/>
          <w:highlight w:val="yellow"/>
          <w:lang w:eastAsia="en-US"/>
        </w:rPr>
        <w:br/>
      </w:r>
    </w:p>
    <w:p w:rsidR="00E05D83" w:rsidRDefault="00E05D83" w:rsidP="00E05D83">
      <w:pPr>
        <w:rPr>
          <w:rFonts w:ascii="Arial" w:hAnsi="Arial" w:cs="Arial"/>
          <w:szCs w:val="24"/>
        </w:rPr>
      </w:pPr>
    </w:p>
    <w:p w:rsidR="00342F9D" w:rsidRPr="00342F9D" w:rsidRDefault="00342F9D" w:rsidP="00B118D6">
      <w:pPr>
        <w:rPr>
          <w:rFonts w:ascii="Arial" w:hAnsi="Arial" w:cs="Arial"/>
          <w:szCs w:val="24"/>
        </w:rPr>
      </w:pPr>
    </w:p>
    <w:sectPr w:rsidR="00342F9D" w:rsidRPr="00342F9D" w:rsidSect="00430C09">
      <w:pgSz w:w="16838" w:h="11906" w:orient="landscape" w:code="9"/>
      <w:pgMar w:top="992" w:right="992" w:bottom="992"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0E1" w:rsidRDefault="005410E1">
      <w:r>
        <w:separator/>
      </w:r>
    </w:p>
  </w:endnote>
  <w:endnote w:type="continuationSeparator" w:id="0">
    <w:p w:rsidR="005410E1" w:rsidRDefault="0054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0E1" w:rsidRDefault="005410E1">
      <w:r>
        <w:separator/>
      </w:r>
    </w:p>
  </w:footnote>
  <w:footnote w:type="continuationSeparator" w:id="0">
    <w:p w:rsidR="005410E1" w:rsidRDefault="00541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62EC"/>
    <w:multiLevelType w:val="hybridMultilevel"/>
    <w:tmpl w:val="7C4A8A6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nsid w:val="08AA1938"/>
    <w:multiLevelType w:val="hybridMultilevel"/>
    <w:tmpl w:val="7C4A8A6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2D2F30CC"/>
    <w:multiLevelType w:val="hybridMultilevel"/>
    <w:tmpl w:val="AA783A92"/>
    <w:lvl w:ilvl="0" w:tplc="B8482A26">
      <w:numFmt w:val="bullet"/>
      <w:lvlText w:val="•"/>
      <w:lvlJc w:val="left"/>
      <w:pPr>
        <w:ind w:left="1920" w:hanging="360"/>
      </w:pPr>
      <w:rPr>
        <w:rFonts w:ascii="Arial" w:eastAsia="Times New Roman" w:hAnsi="Arial" w:cs="Aria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nsid w:val="38A13FC2"/>
    <w:multiLevelType w:val="hybridMultilevel"/>
    <w:tmpl w:val="7D6E5F8E"/>
    <w:lvl w:ilvl="0" w:tplc="0809000F">
      <w:start w:val="1"/>
      <w:numFmt w:val="decimal"/>
      <w:lvlText w:val="%1."/>
      <w:lvlJc w:val="left"/>
      <w:pPr>
        <w:ind w:left="810"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3DCC0750"/>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E021CE4"/>
    <w:multiLevelType w:val="hybridMultilevel"/>
    <w:tmpl w:val="18304BF2"/>
    <w:lvl w:ilvl="0" w:tplc="08090001">
      <w:start w:val="1"/>
      <w:numFmt w:val="bullet"/>
      <w:lvlText w:val=""/>
      <w:lvlJc w:val="left"/>
      <w:pPr>
        <w:ind w:left="2278" w:hanging="360"/>
      </w:pPr>
      <w:rPr>
        <w:rFonts w:ascii="Symbol" w:hAnsi="Symbol" w:hint="default"/>
      </w:rPr>
    </w:lvl>
    <w:lvl w:ilvl="1" w:tplc="08090003" w:tentative="1">
      <w:start w:val="1"/>
      <w:numFmt w:val="bullet"/>
      <w:lvlText w:val="o"/>
      <w:lvlJc w:val="left"/>
      <w:pPr>
        <w:ind w:left="2998" w:hanging="360"/>
      </w:pPr>
      <w:rPr>
        <w:rFonts w:ascii="Courier New" w:hAnsi="Courier New" w:cs="Courier New" w:hint="default"/>
      </w:rPr>
    </w:lvl>
    <w:lvl w:ilvl="2" w:tplc="08090005" w:tentative="1">
      <w:start w:val="1"/>
      <w:numFmt w:val="bullet"/>
      <w:lvlText w:val=""/>
      <w:lvlJc w:val="left"/>
      <w:pPr>
        <w:ind w:left="3718" w:hanging="360"/>
      </w:pPr>
      <w:rPr>
        <w:rFonts w:ascii="Wingdings" w:hAnsi="Wingdings" w:hint="default"/>
      </w:rPr>
    </w:lvl>
    <w:lvl w:ilvl="3" w:tplc="08090001" w:tentative="1">
      <w:start w:val="1"/>
      <w:numFmt w:val="bullet"/>
      <w:lvlText w:val=""/>
      <w:lvlJc w:val="left"/>
      <w:pPr>
        <w:ind w:left="4438" w:hanging="360"/>
      </w:pPr>
      <w:rPr>
        <w:rFonts w:ascii="Symbol" w:hAnsi="Symbol" w:hint="default"/>
      </w:rPr>
    </w:lvl>
    <w:lvl w:ilvl="4" w:tplc="08090003" w:tentative="1">
      <w:start w:val="1"/>
      <w:numFmt w:val="bullet"/>
      <w:lvlText w:val="o"/>
      <w:lvlJc w:val="left"/>
      <w:pPr>
        <w:ind w:left="5158" w:hanging="360"/>
      </w:pPr>
      <w:rPr>
        <w:rFonts w:ascii="Courier New" w:hAnsi="Courier New" w:cs="Courier New" w:hint="default"/>
      </w:rPr>
    </w:lvl>
    <w:lvl w:ilvl="5" w:tplc="08090005" w:tentative="1">
      <w:start w:val="1"/>
      <w:numFmt w:val="bullet"/>
      <w:lvlText w:val=""/>
      <w:lvlJc w:val="left"/>
      <w:pPr>
        <w:ind w:left="5878" w:hanging="360"/>
      </w:pPr>
      <w:rPr>
        <w:rFonts w:ascii="Wingdings" w:hAnsi="Wingdings" w:hint="default"/>
      </w:rPr>
    </w:lvl>
    <w:lvl w:ilvl="6" w:tplc="08090001" w:tentative="1">
      <w:start w:val="1"/>
      <w:numFmt w:val="bullet"/>
      <w:lvlText w:val=""/>
      <w:lvlJc w:val="left"/>
      <w:pPr>
        <w:ind w:left="6598" w:hanging="360"/>
      </w:pPr>
      <w:rPr>
        <w:rFonts w:ascii="Symbol" w:hAnsi="Symbol" w:hint="default"/>
      </w:rPr>
    </w:lvl>
    <w:lvl w:ilvl="7" w:tplc="08090003" w:tentative="1">
      <w:start w:val="1"/>
      <w:numFmt w:val="bullet"/>
      <w:lvlText w:val="o"/>
      <w:lvlJc w:val="left"/>
      <w:pPr>
        <w:ind w:left="7318" w:hanging="360"/>
      </w:pPr>
      <w:rPr>
        <w:rFonts w:ascii="Courier New" w:hAnsi="Courier New" w:cs="Courier New" w:hint="default"/>
      </w:rPr>
    </w:lvl>
    <w:lvl w:ilvl="8" w:tplc="08090005" w:tentative="1">
      <w:start w:val="1"/>
      <w:numFmt w:val="bullet"/>
      <w:lvlText w:val=""/>
      <w:lvlJc w:val="left"/>
      <w:pPr>
        <w:ind w:left="8038" w:hanging="360"/>
      </w:pPr>
      <w:rPr>
        <w:rFonts w:ascii="Wingdings" w:hAnsi="Wingdings" w:hint="default"/>
      </w:rPr>
    </w:lvl>
  </w:abstractNum>
  <w:abstractNum w:abstractNumId="6">
    <w:nsid w:val="3FDE73D6"/>
    <w:multiLevelType w:val="hybridMultilevel"/>
    <w:tmpl w:val="32A69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F25A55"/>
    <w:multiLevelType w:val="hybridMultilevel"/>
    <w:tmpl w:val="4AC27BB4"/>
    <w:lvl w:ilvl="0" w:tplc="F7B6BC74">
      <w:start w:val="1"/>
      <w:numFmt w:val="lowerRoman"/>
      <w:lvlText w:val="%1)"/>
      <w:lvlJc w:val="left"/>
      <w:pPr>
        <w:tabs>
          <w:tab w:val="num" w:pos="1462"/>
        </w:tabs>
        <w:ind w:left="1462" w:hanging="720"/>
      </w:pPr>
      <w:rPr>
        <w:rFonts w:hint="default"/>
      </w:rPr>
    </w:lvl>
    <w:lvl w:ilvl="1" w:tplc="08090019" w:tentative="1">
      <w:start w:val="1"/>
      <w:numFmt w:val="lowerLetter"/>
      <w:lvlText w:val="%2."/>
      <w:lvlJc w:val="left"/>
      <w:pPr>
        <w:tabs>
          <w:tab w:val="num" w:pos="1822"/>
        </w:tabs>
        <w:ind w:left="1822" w:hanging="360"/>
      </w:pPr>
    </w:lvl>
    <w:lvl w:ilvl="2" w:tplc="0809001B" w:tentative="1">
      <w:start w:val="1"/>
      <w:numFmt w:val="lowerRoman"/>
      <w:lvlText w:val="%3."/>
      <w:lvlJc w:val="right"/>
      <w:pPr>
        <w:tabs>
          <w:tab w:val="num" w:pos="2542"/>
        </w:tabs>
        <w:ind w:left="2542" w:hanging="180"/>
      </w:pPr>
    </w:lvl>
    <w:lvl w:ilvl="3" w:tplc="0809000F" w:tentative="1">
      <w:start w:val="1"/>
      <w:numFmt w:val="decimal"/>
      <w:lvlText w:val="%4."/>
      <w:lvlJc w:val="left"/>
      <w:pPr>
        <w:tabs>
          <w:tab w:val="num" w:pos="3262"/>
        </w:tabs>
        <w:ind w:left="3262" w:hanging="360"/>
      </w:pPr>
    </w:lvl>
    <w:lvl w:ilvl="4" w:tplc="08090019" w:tentative="1">
      <w:start w:val="1"/>
      <w:numFmt w:val="lowerLetter"/>
      <w:lvlText w:val="%5."/>
      <w:lvlJc w:val="left"/>
      <w:pPr>
        <w:tabs>
          <w:tab w:val="num" w:pos="3982"/>
        </w:tabs>
        <w:ind w:left="3982" w:hanging="360"/>
      </w:pPr>
    </w:lvl>
    <w:lvl w:ilvl="5" w:tplc="0809001B" w:tentative="1">
      <w:start w:val="1"/>
      <w:numFmt w:val="lowerRoman"/>
      <w:lvlText w:val="%6."/>
      <w:lvlJc w:val="right"/>
      <w:pPr>
        <w:tabs>
          <w:tab w:val="num" w:pos="4702"/>
        </w:tabs>
        <w:ind w:left="4702" w:hanging="180"/>
      </w:pPr>
    </w:lvl>
    <w:lvl w:ilvl="6" w:tplc="0809000F" w:tentative="1">
      <w:start w:val="1"/>
      <w:numFmt w:val="decimal"/>
      <w:lvlText w:val="%7."/>
      <w:lvlJc w:val="left"/>
      <w:pPr>
        <w:tabs>
          <w:tab w:val="num" w:pos="5422"/>
        </w:tabs>
        <w:ind w:left="5422" w:hanging="360"/>
      </w:pPr>
    </w:lvl>
    <w:lvl w:ilvl="7" w:tplc="08090019" w:tentative="1">
      <w:start w:val="1"/>
      <w:numFmt w:val="lowerLetter"/>
      <w:lvlText w:val="%8."/>
      <w:lvlJc w:val="left"/>
      <w:pPr>
        <w:tabs>
          <w:tab w:val="num" w:pos="6142"/>
        </w:tabs>
        <w:ind w:left="6142" w:hanging="360"/>
      </w:pPr>
    </w:lvl>
    <w:lvl w:ilvl="8" w:tplc="0809001B" w:tentative="1">
      <w:start w:val="1"/>
      <w:numFmt w:val="lowerRoman"/>
      <w:lvlText w:val="%9."/>
      <w:lvlJc w:val="right"/>
      <w:pPr>
        <w:tabs>
          <w:tab w:val="num" w:pos="6862"/>
        </w:tabs>
        <w:ind w:left="6862" w:hanging="180"/>
      </w:pPr>
    </w:lvl>
  </w:abstractNum>
  <w:abstractNum w:abstractNumId="8">
    <w:nsid w:val="43320AB4"/>
    <w:multiLevelType w:val="multilevel"/>
    <w:tmpl w:val="B7DAA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45256446"/>
    <w:multiLevelType w:val="hybridMultilevel"/>
    <w:tmpl w:val="1FF8EC76"/>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0">
    <w:nsid w:val="598E74C0"/>
    <w:multiLevelType w:val="hybridMultilevel"/>
    <w:tmpl w:val="CDA25468"/>
    <w:lvl w:ilvl="0" w:tplc="08090019">
      <w:start w:val="1"/>
      <w:numFmt w:val="lowerLetter"/>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1">
    <w:nsid w:val="5FA6243C"/>
    <w:multiLevelType w:val="multilevel"/>
    <w:tmpl w:val="F58C98B6"/>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1070"/>
        </w:tabs>
        <w:ind w:left="1070" w:hanging="360"/>
      </w:pPr>
      <w:rPr>
        <w:rFonts w:ascii="Arial" w:eastAsia="Times New Roman" w:hAnsi="Arial" w:cs="Arial" w:hint="default"/>
        <w:b w:val="0"/>
      </w:rPr>
    </w:lvl>
    <w:lvl w:ilvl="2">
      <w:start w:val="1"/>
      <w:numFmt w:val="lowerRoman"/>
      <w:lvlText w:val="%3."/>
      <w:lvlJc w:val="right"/>
      <w:pPr>
        <w:tabs>
          <w:tab w:val="num" w:pos="1942"/>
        </w:tabs>
        <w:ind w:left="1942" w:hanging="180"/>
      </w:pPr>
      <w:rPr>
        <w:rFonts w:hint="default"/>
      </w:rPr>
    </w:lvl>
    <w:lvl w:ilvl="3">
      <w:start w:val="1"/>
      <w:numFmt w:val="decimal"/>
      <w:lvlText w:val="%4."/>
      <w:lvlJc w:val="left"/>
      <w:pPr>
        <w:tabs>
          <w:tab w:val="num" w:pos="2662"/>
        </w:tabs>
        <w:ind w:left="2662" w:hanging="360"/>
      </w:pPr>
      <w:rPr>
        <w:rFonts w:hint="default"/>
      </w:rPr>
    </w:lvl>
    <w:lvl w:ilvl="4">
      <w:start w:val="3"/>
      <w:numFmt w:val="lowerRoman"/>
      <w:lvlText w:val="%5)"/>
      <w:lvlJc w:val="left"/>
      <w:pPr>
        <w:tabs>
          <w:tab w:val="num" w:pos="3742"/>
        </w:tabs>
        <w:ind w:left="3742" w:hanging="720"/>
      </w:pPr>
      <w:rPr>
        <w:rFonts w:hint="default"/>
      </w:rPr>
    </w:lvl>
    <w:lvl w:ilvl="5">
      <w:start w:val="1"/>
      <w:numFmt w:val="lowerRoman"/>
      <w:lvlText w:val="%6."/>
      <w:lvlJc w:val="right"/>
      <w:pPr>
        <w:tabs>
          <w:tab w:val="num" w:pos="4102"/>
        </w:tabs>
        <w:ind w:left="4102" w:hanging="180"/>
      </w:pPr>
      <w:rPr>
        <w:rFonts w:hint="default"/>
      </w:rPr>
    </w:lvl>
    <w:lvl w:ilvl="6">
      <w:start w:val="1"/>
      <w:numFmt w:val="decimal"/>
      <w:lvlText w:val="%7."/>
      <w:lvlJc w:val="left"/>
      <w:pPr>
        <w:tabs>
          <w:tab w:val="num" w:pos="4822"/>
        </w:tabs>
        <w:ind w:left="4822" w:hanging="360"/>
      </w:pPr>
      <w:rPr>
        <w:rFonts w:hint="default"/>
      </w:rPr>
    </w:lvl>
    <w:lvl w:ilvl="7">
      <w:start w:val="1"/>
      <w:numFmt w:val="lowerLetter"/>
      <w:lvlText w:val="%8."/>
      <w:lvlJc w:val="left"/>
      <w:pPr>
        <w:tabs>
          <w:tab w:val="num" w:pos="5542"/>
        </w:tabs>
        <w:ind w:left="5542" w:hanging="360"/>
      </w:pPr>
      <w:rPr>
        <w:rFonts w:hint="default"/>
      </w:rPr>
    </w:lvl>
    <w:lvl w:ilvl="8">
      <w:start w:val="1"/>
      <w:numFmt w:val="lowerRoman"/>
      <w:lvlText w:val="%9."/>
      <w:lvlJc w:val="right"/>
      <w:pPr>
        <w:tabs>
          <w:tab w:val="num" w:pos="6262"/>
        </w:tabs>
        <w:ind w:left="6262" w:hanging="180"/>
      </w:pPr>
      <w:rPr>
        <w:rFonts w:hint="default"/>
      </w:rPr>
    </w:lvl>
  </w:abstractNum>
  <w:abstractNum w:abstractNumId="12">
    <w:nsid w:val="6D162777"/>
    <w:multiLevelType w:val="hybridMultilevel"/>
    <w:tmpl w:val="F398C906"/>
    <w:lvl w:ilvl="0" w:tplc="0809000F">
      <w:start w:val="1"/>
      <w:numFmt w:val="decimal"/>
      <w:lvlText w:val="%1."/>
      <w:lvlJc w:val="left"/>
      <w:pPr>
        <w:ind w:left="76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7B22FD"/>
    <w:multiLevelType w:val="hybridMultilevel"/>
    <w:tmpl w:val="0978A1C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nsid w:val="7285339F"/>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40421A1"/>
    <w:multiLevelType w:val="hybridMultilevel"/>
    <w:tmpl w:val="2520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100637"/>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17"/>
  </w:num>
  <w:num w:numId="2">
    <w:abstractNumId w:val="16"/>
  </w:num>
  <w:num w:numId="3">
    <w:abstractNumId w:val="11"/>
  </w:num>
  <w:num w:numId="4">
    <w:abstractNumId w:val="15"/>
  </w:num>
  <w:num w:numId="5">
    <w:abstractNumId w:val="5"/>
  </w:num>
  <w:num w:numId="6">
    <w:abstractNumId w:val="7"/>
  </w:num>
  <w:num w:numId="7">
    <w:abstractNumId w:val="0"/>
  </w:num>
  <w:num w:numId="8">
    <w:abstractNumId w:val="1"/>
  </w:num>
  <w:num w:numId="9">
    <w:abstractNumId w:val="12"/>
  </w:num>
  <w:num w:numId="10">
    <w:abstractNumId w:val="3"/>
  </w:num>
  <w:num w:numId="11">
    <w:abstractNumId w:val="10"/>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2"/>
  </w:num>
  <w:num w:numId="27">
    <w:abstractNumId w:val="9"/>
  </w:num>
  <w:num w:numId="2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3E37"/>
    <w:rsid w:val="0002445B"/>
    <w:rsid w:val="000261C0"/>
    <w:rsid w:val="00031D1E"/>
    <w:rsid w:val="00042274"/>
    <w:rsid w:val="0005207E"/>
    <w:rsid w:val="00052FB7"/>
    <w:rsid w:val="00054DE1"/>
    <w:rsid w:val="000551EE"/>
    <w:rsid w:val="000757C8"/>
    <w:rsid w:val="00096240"/>
    <w:rsid w:val="000A34FA"/>
    <w:rsid w:val="000A735C"/>
    <w:rsid w:val="000B0A7F"/>
    <w:rsid w:val="000C449D"/>
    <w:rsid w:val="000D0078"/>
    <w:rsid w:val="000D0878"/>
    <w:rsid w:val="000D70EE"/>
    <w:rsid w:val="000E4637"/>
    <w:rsid w:val="000F2276"/>
    <w:rsid w:val="000F274B"/>
    <w:rsid w:val="000F29AC"/>
    <w:rsid w:val="000F6071"/>
    <w:rsid w:val="00102BA1"/>
    <w:rsid w:val="00104179"/>
    <w:rsid w:val="0010458D"/>
    <w:rsid w:val="001072B4"/>
    <w:rsid w:val="001152D6"/>
    <w:rsid w:val="00116476"/>
    <w:rsid w:val="00121F01"/>
    <w:rsid w:val="00125239"/>
    <w:rsid w:val="00131281"/>
    <w:rsid w:val="00135749"/>
    <w:rsid w:val="00137D7A"/>
    <w:rsid w:val="00143618"/>
    <w:rsid w:val="00144B3B"/>
    <w:rsid w:val="001575A7"/>
    <w:rsid w:val="001641A6"/>
    <w:rsid w:val="0016608B"/>
    <w:rsid w:val="00167E3E"/>
    <w:rsid w:val="001709AE"/>
    <w:rsid w:val="001766FB"/>
    <w:rsid w:val="0018116C"/>
    <w:rsid w:val="00186D8B"/>
    <w:rsid w:val="001A356D"/>
    <w:rsid w:val="001B2922"/>
    <w:rsid w:val="001B4B03"/>
    <w:rsid w:val="001B7F3F"/>
    <w:rsid w:val="001C4993"/>
    <w:rsid w:val="001C4B5C"/>
    <w:rsid w:val="001D1D38"/>
    <w:rsid w:val="001D3067"/>
    <w:rsid w:val="001D5EE7"/>
    <w:rsid w:val="001E1068"/>
    <w:rsid w:val="001E4086"/>
    <w:rsid w:val="001E6629"/>
    <w:rsid w:val="001F1ECE"/>
    <w:rsid w:val="001F5FF5"/>
    <w:rsid w:val="00201710"/>
    <w:rsid w:val="00216B0B"/>
    <w:rsid w:val="00226235"/>
    <w:rsid w:val="00226B15"/>
    <w:rsid w:val="00227B07"/>
    <w:rsid w:val="0023686E"/>
    <w:rsid w:val="0024004B"/>
    <w:rsid w:val="0024242C"/>
    <w:rsid w:val="00255FAF"/>
    <w:rsid w:val="00274BCC"/>
    <w:rsid w:val="00280068"/>
    <w:rsid w:val="00281BD6"/>
    <w:rsid w:val="00283C8A"/>
    <w:rsid w:val="00290EB5"/>
    <w:rsid w:val="00291E51"/>
    <w:rsid w:val="00292E10"/>
    <w:rsid w:val="0029314E"/>
    <w:rsid w:val="002A03D7"/>
    <w:rsid w:val="002A050E"/>
    <w:rsid w:val="002A21D3"/>
    <w:rsid w:val="002A660A"/>
    <w:rsid w:val="002B078E"/>
    <w:rsid w:val="002B567A"/>
    <w:rsid w:val="002B7DC4"/>
    <w:rsid w:val="002C5CF0"/>
    <w:rsid w:val="002D16F2"/>
    <w:rsid w:val="002D76CB"/>
    <w:rsid w:val="002D7D9F"/>
    <w:rsid w:val="002D7E65"/>
    <w:rsid w:val="002F7942"/>
    <w:rsid w:val="0030002E"/>
    <w:rsid w:val="003105C9"/>
    <w:rsid w:val="00311342"/>
    <w:rsid w:val="00312F45"/>
    <w:rsid w:val="00315D04"/>
    <w:rsid w:val="0031751B"/>
    <w:rsid w:val="0032499A"/>
    <w:rsid w:val="00326648"/>
    <w:rsid w:val="003341BE"/>
    <w:rsid w:val="0033499A"/>
    <w:rsid w:val="00342F9D"/>
    <w:rsid w:val="0034407D"/>
    <w:rsid w:val="00344232"/>
    <w:rsid w:val="00345B42"/>
    <w:rsid w:val="00346D32"/>
    <w:rsid w:val="00346EEF"/>
    <w:rsid w:val="00350BC6"/>
    <w:rsid w:val="00351BDC"/>
    <w:rsid w:val="00356332"/>
    <w:rsid w:val="00356B53"/>
    <w:rsid w:val="00373946"/>
    <w:rsid w:val="00380CBD"/>
    <w:rsid w:val="00383762"/>
    <w:rsid w:val="003924C9"/>
    <w:rsid w:val="003942E5"/>
    <w:rsid w:val="0039450A"/>
    <w:rsid w:val="003A269D"/>
    <w:rsid w:val="003A499E"/>
    <w:rsid w:val="003A6965"/>
    <w:rsid w:val="003B0964"/>
    <w:rsid w:val="003B450B"/>
    <w:rsid w:val="003B4789"/>
    <w:rsid w:val="003C66EA"/>
    <w:rsid w:val="003D2A83"/>
    <w:rsid w:val="003D4E84"/>
    <w:rsid w:val="003D57C3"/>
    <w:rsid w:val="003D776A"/>
    <w:rsid w:val="003E6B08"/>
    <w:rsid w:val="00400D9D"/>
    <w:rsid w:val="0040230A"/>
    <w:rsid w:val="00402985"/>
    <w:rsid w:val="00411F29"/>
    <w:rsid w:val="00412E79"/>
    <w:rsid w:val="00413592"/>
    <w:rsid w:val="00414B67"/>
    <w:rsid w:val="004159F5"/>
    <w:rsid w:val="00416BFF"/>
    <w:rsid w:val="00420554"/>
    <w:rsid w:val="004264D6"/>
    <w:rsid w:val="00430C09"/>
    <w:rsid w:val="00433F33"/>
    <w:rsid w:val="004353F3"/>
    <w:rsid w:val="0043645F"/>
    <w:rsid w:val="00437756"/>
    <w:rsid w:val="004402AB"/>
    <w:rsid w:val="00444561"/>
    <w:rsid w:val="00445090"/>
    <w:rsid w:val="00445D1F"/>
    <w:rsid w:val="00451724"/>
    <w:rsid w:val="00455BB9"/>
    <w:rsid w:val="0046574A"/>
    <w:rsid w:val="00472040"/>
    <w:rsid w:val="004749D1"/>
    <w:rsid w:val="004829CD"/>
    <w:rsid w:val="00485C73"/>
    <w:rsid w:val="004925E7"/>
    <w:rsid w:val="004A13CB"/>
    <w:rsid w:val="004A471D"/>
    <w:rsid w:val="004B3658"/>
    <w:rsid w:val="004C0A19"/>
    <w:rsid w:val="004D3C32"/>
    <w:rsid w:val="004E2042"/>
    <w:rsid w:val="004F0001"/>
    <w:rsid w:val="004F0983"/>
    <w:rsid w:val="004F4D60"/>
    <w:rsid w:val="004F6740"/>
    <w:rsid w:val="00504936"/>
    <w:rsid w:val="00532972"/>
    <w:rsid w:val="00540480"/>
    <w:rsid w:val="005410E1"/>
    <w:rsid w:val="00541767"/>
    <w:rsid w:val="00542E12"/>
    <w:rsid w:val="005458DE"/>
    <w:rsid w:val="00554631"/>
    <w:rsid w:val="0055791C"/>
    <w:rsid w:val="00557C0B"/>
    <w:rsid w:val="00561999"/>
    <w:rsid w:val="00562183"/>
    <w:rsid w:val="00562EB1"/>
    <w:rsid w:val="00570528"/>
    <w:rsid w:val="00576020"/>
    <w:rsid w:val="00581415"/>
    <w:rsid w:val="005848AC"/>
    <w:rsid w:val="00590256"/>
    <w:rsid w:val="00590C36"/>
    <w:rsid w:val="0059426B"/>
    <w:rsid w:val="0059535D"/>
    <w:rsid w:val="00597AF6"/>
    <w:rsid w:val="005A19A5"/>
    <w:rsid w:val="005A3624"/>
    <w:rsid w:val="005A64AF"/>
    <w:rsid w:val="005B050B"/>
    <w:rsid w:val="005C11FC"/>
    <w:rsid w:val="005D09D1"/>
    <w:rsid w:val="005E23D5"/>
    <w:rsid w:val="005E693A"/>
    <w:rsid w:val="005F513E"/>
    <w:rsid w:val="005F73D9"/>
    <w:rsid w:val="0061518E"/>
    <w:rsid w:val="00623204"/>
    <w:rsid w:val="006306AD"/>
    <w:rsid w:val="006342FC"/>
    <w:rsid w:val="0063477B"/>
    <w:rsid w:val="00635750"/>
    <w:rsid w:val="00635C28"/>
    <w:rsid w:val="00642DF4"/>
    <w:rsid w:val="00646283"/>
    <w:rsid w:val="00646F67"/>
    <w:rsid w:val="00653556"/>
    <w:rsid w:val="00655F80"/>
    <w:rsid w:val="00663093"/>
    <w:rsid w:val="00664A83"/>
    <w:rsid w:val="0067538A"/>
    <w:rsid w:val="006753D0"/>
    <w:rsid w:val="0067745D"/>
    <w:rsid w:val="00686F9F"/>
    <w:rsid w:val="0069001D"/>
    <w:rsid w:val="006909C6"/>
    <w:rsid w:val="0069681F"/>
    <w:rsid w:val="006A137F"/>
    <w:rsid w:val="006B6192"/>
    <w:rsid w:val="006C287F"/>
    <w:rsid w:val="006D0028"/>
    <w:rsid w:val="006D29ED"/>
    <w:rsid w:val="006D2C4F"/>
    <w:rsid w:val="006D4204"/>
    <w:rsid w:val="006E348F"/>
    <w:rsid w:val="006F7CC2"/>
    <w:rsid w:val="0070225D"/>
    <w:rsid w:val="00707C87"/>
    <w:rsid w:val="007118F2"/>
    <w:rsid w:val="007152A1"/>
    <w:rsid w:val="007161EF"/>
    <w:rsid w:val="00716DD2"/>
    <w:rsid w:val="007214D1"/>
    <w:rsid w:val="007273AE"/>
    <w:rsid w:val="0074360E"/>
    <w:rsid w:val="0074470A"/>
    <w:rsid w:val="0074520C"/>
    <w:rsid w:val="00755B8E"/>
    <w:rsid w:val="007566B0"/>
    <w:rsid w:val="00757433"/>
    <w:rsid w:val="00764050"/>
    <w:rsid w:val="007672BB"/>
    <w:rsid w:val="007723DB"/>
    <w:rsid w:val="00773952"/>
    <w:rsid w:val="00774ABC"/>
    <w:rsid w:val="00776884"/>
    <w:rsid w:val="00777921"/>
    <w:rsid w:val="007828A8"/>
    <w:rsid w:val="007A2BD4"/>
    <w:rsid w:val="007A353F"/>
    <w:rsid w:val="007D22CE"/>
    <w:rsid w:val="007D3CAA"/>
    <w:rsid w:val="007D52F9"/>
    <w:rsid w:val="007E2203"/>
    <w:rsid w:val="007E4E27"/>
    <w:rsid w:val="007F30EB"/>
    <w:rsid w:val="007F31EC"/>
    <w:rsid w:val="00800D2C"/>
    <w:rsid w:val="00802484"/>
    <w:rsid w:val="008035C2"/>
    <w:rsid w:val="0081070E"/>
    <w:rsid w:val="00811A6F"/>
    <w:rsid w:val="008173B1"/>
    <w:rsid w:val="00817421"/>
    <w:rsid w:val="00822629"/>
    <w:rsid w:val="00824F07"/>
    <w:rsid w:val="008257AD"/>
    <w:rsid w:val="00825FD9"/>
    <w:rsid w:val="0083012E"/>
    <w:rsid w:val="008301D0"/>
    <w:rsid w:val="00831A88"/>
    <w:rsid w:val="0083625F"/>
    <w:rsid w:val="0084154D"/>
    <w:rsid w:val="00846D14"/>
    <w:rsid w:val="00861ABD"/>
    <w:rsid w:val="0087113C"/>
    <w:rsid w:val="00875AE7"/>
    <w:rsid w:val="0089449E"/>
    <w:rsid w:val="008A058F"/>
    <w:rsid w:val="008A1F14"/>
    <w:rsid w:val="008A3353"/>
    <w:rsid w:val="008A5A80"/>
    <w:rsid w:val="008A685F"/>
    <w:rsid w:val="008B4D54"/>
    <w:rsid w:val="008B7A0C"/>
    <w:rsid w:val="008C5158"/>
    <w:rsid w:val="008D53BA"/>
    <w:rsid w:val="008E4865"/>
    <w:rsid w:val="008E6DEF"/>
    <w:rsid w:val="008F5A22"/>
    <w:rsid w:val="008F77B5"/>
    <w:rsid w:val="00905B0C"/>
    <w:rsid w:val="009060C3"/>
    <w:rsid w:val="00915A05"/>
    <w:rsid w:val="009246B4"/>
    <w:rsid w:val="0093240A"/>
    <w:rsid w:val="009361C3"/>
    <w:rsid w:val="00937BFB"/>
    <w:rsid w:val="0094048F"/>
    <w:rsid w:val="00940C80"/>
    <w:rsid w:val="00941634"/>
    <w:rsid w:val="00952DDB"/>
    <w:rsid w:val="009663B6"/>
    <w:rsid w:val="0097099E"/>
    <w:rsid w:val="00981955"/>
    <w:rsid w:val="00982461"/>
    <w:rsid w:val="009875B5"/>
    <w:rsid w:val="00997DBB"/>
    <w:rsid w:val="009A2DE0"/>
    <w:rsid w:val="009A5D16"/>
    <w:rsid w:val="009B0904"/>
    <w:rsid w:val="009B223B"/>
    <w:rsid w:val="009B6C22"/>
    <w:rsid w:val="009C61CE"/>
    <w:rsid w:val="009C6BF1"/>
    <w:rsid w:val="009D1CEF"/>
    <w:rsid w:val="009D3BFC"/>
    <w:rsid w:val="009E3437"/>
    <w:rsid w:val="009E3DB8"/>
    <w:rsid w:val="009E6856"/>
    <w:rsid w:val="009F701B"/>
    <w:rsid w:val="00A0381C"/>
    <w:rsid w:val="00A04E17"/>
    <w:rsid w:val="00A122DA"/>
    <w:rsid w:val="00A26CE5"/>
    <w:rsid w:val="00A332F9"/>
    <w:rsid w:val="00A3726F"/>
    <w:rsid w:val="00A37942"/>
    <w:rsid w:val="00A40F8E"/>
    <w:rsid w:val="00A43167"/>
    <w:rsid w:val="00A44D16"/>
    <w:rsid w:val="00A45240"/>
    <w:rsid w:val="00A47A09"/>
    <w:rsid w:val="00A53534"/>
    <w:rsid w:val="00A57DCC"/>
    <w:rsid w:val="00A57EC6"/>
    <w:rsid w:val="00A6213E"/>
    <w:rsid w:val="00A8159A"/>
    <w:rsid w:val="00A90002"/>
    <w:rsid w:val="00A95BB7"/>
    <w:rsid w:val="00AA1CCB"/>
    <w:rsid w:val="00AA2492"/>
    <w:rsid w:val="00AA54D9"/>
    <w:rsid w:val="00AB5A8B"/>
    <w:rsid w:val="00AC146F"/>
    <w:rsid w:val="00AD0502"/>
    <w:rsid w:val="00AD0CDF"/>
    <w:rsid w:val="00AD0D67"/>
    <w:rsid w:val="00AD129D"/>
    <w:rsid w:val="00AE62F7"/>
    <w:rsid w:val="00AF02B6"/>
    <w:rsid w:val="00AF7FD6"/>
    <w:rsid w:val="00B0145D"/>
    <w:rsid w:val="00B06EDD"/>
    <w:rsid w:val="00B074BD"/>
    <w:rsid w:val="00B118D6"/>
    <w:rsid w:val="00B11E04"/>
    <w:rsid w:val="00B12596"/>
    <w:rsid w:val="00B40A81"/>
    <w:rsid w:val="00B410B3"/>
    <w:rsid w:val="00B437C8"/>
    <w:rsid w:val="00B43C0F"/>
    <w:rsid w:val="00B4511E"/>
    <w:rsid w:val="00B45842"/>
    <w:rsid w:val="00B4768B"/>
    <w:rsid w:val="00B5065B"/>
    <w:rsid w:val="00B50A8C"/>
    <w:rsid w:val="00B52BA6"/>
    <w:rsid w:val="00B56CDC"/>
    <w:rsid w:val="00B65EFA"/>
    <w:rsid w:val="00B65F30"/>
    <w:rsid w:val="00B66604"/>
    <w:rsid w:val="00B705B3"/>
    <w:rsid w:val="00B71D3A"/>
    <w:rsid w:val="00B71E7C"/>
    <w:rsid w:val="00B75400"/>
    <w:rsid w:val="00B76551"/>
    <w:rsid w:val="00B84929"/>
    <w:rsid w:val="00B87091"/>
    <w:rsid w:val="00B8731C"/>
    <w:rsid w:val="00B9658E"/>
    <w:rsid w:val="00BB1FEA"/>
    <w:rsid w:val="00BB271A"/>
    <w:rsid w:val="00BB4A08"/>
    <w:rsid w:val="00BC1EA8"/>
    <w:rsid w:val="00BD07BA"/>
    <w:rsid w:val="00BD357C"/>
    <w:rsid w:val="00BD6973"/>
    <w:rsid w:val="00BF6128"/>
    <w:rsid w:val="00BF7D01"/>
    <w:rsid w:val="00C029AC"/>
    <w:rsid w:val="00C06798"/>
    <w:rsid w:val="00C17981"/>
    <w:rsid w:val="00C20EE8"/>
    <w:rsid w:val="00C22F15"/>
    <w:rsid w:val="00C23166"/>
    <w:rsid w:val="00C234B4"/>
    <w:rsid w:val="00C343AE"/>
    <w:rsid w:val="00C37EB2"/>
    <w:rsid w:val="00C43EA6"/>
    <w:rsid w:val="00C443BA"/>
    <w:rsid w:val="00C51396"/>
    <w:rsid w:val="00C51930"/>
    <w:rsid w:val="00C533AA"/>
    <w:rsid w:val="00C65D64"/>
    <w:rsid w:val="00C73DE0"/>
    <w:rsid w:val="00C75BFB"/>
    <w:rsid w:val="00C76299"/>
    <w:rsid w:val="00C8005D"/>
    <w:rsid w:val="00C832DB"/>
    <w:rsid w:val="00C86921"/>
    <w:rsid w:val="00C92F7F"/>
    <w:rsid w:val="00C965A1"/>
    <w:rsid w:val="00C97A35"/>
    <w:rsid w:val="00CA48CC"/>
    <w:rsid w:val="00CA7682"/>
    <w:rsid w:val="00CB21D1"/>
    <w:rsid w:val="00CB55D1"/>
    <w:rsid w:val="00CB63C6"/>
    <w:rsid w:val="00CD28C3"/>
    <w:rsid w:val="00CD4E51"/>
    <w:rsid w:val="00CE1288"/>
    <w:rsid w:val="00CE3569"/>
    <w:rsid w:val="00CE375E"/>
    <w:rsid w:val="00CE4D7F"/>
    <w:rsid w:val="00CF10FD"/>
    <w:rsid w:val="00CF250B"/>
    <w:rsid w:val="00D01DB1"/>
    <w:rsid w:val="00D15130"/>
    <w:rsid w:val="00D34E6E"/>
    <w:rsid w:val="00D35C5C"/>
    <w:rsid w:val="00D54220"/>
    <w:rsid w:val="00D560AC"/>
    <w:rsid w:val="00D57CDF"/>
    <w:rsid w:val="00D658D1"/>
    <w:rsid w:val="00D72885"/>
    <w:rsid w:val="00D72D2F"/>
    <w:rsid w:val="00D76EA7"/>
    <w:rsid w:val="00D842DB"/>
    <w:rsid w:val="00D91DC8"/>
    <w:rsid w:val="00D92939"/>
    <w:rsid w:val="00D932CA"/>
    <w:rsid w:val="00D95C36"/>
    <w:rsid w:val="00DA76B5"/>
    <w:rsid w:val="00DB3601"/>
    <w:rsid w:val="00DC4F28"/>
    <w:rsid w:val="00DD10C8"/>
    <w:rsid w:val="00DD4581"/>
    <w:rsid w:val="00DD646D"/>
    <w:rsid w:val="00DD6E3A"/>
    <w:rsid w:val="00DE1E6C"/>
    <w:rsid w:val="00DE3803"/>
    <w:rsid w:val="00DE5F32"/>
    <w:rsid w:val="00DE661F"/>
    <w:rsid w:val="00DE7361"/>
    <w:rsid w:val="00DE787C"/>
    <w:rsid w:val="00DE7C73"/>
    <w:rsid w:val="00E04215"/>
    <w:rsid w:val="00E05D83"/>
    <w:rsid w:val="00E225ED"/>
    <w:rsid w:val="00E2541B"/>
    <w:rsid w:val="00E25D85"/>
    <w:rsid w:val="00E278DD"/>
    <w:rsid w:val="00E345B1"/>
    <w:rsid w:val="00E36F6C"/>
    <w:rsid w:val="00E41E4E"/>
    <w:rsid w:val="00E52429"/>
    <w:rsid w:val="00E5302E"/>
    <w:rsid w:val="00E56448"/>
    <w:rsid w:val="00E60C14"/>
    <w:rsid w:val="00E61075"/>
    <w:rsid w:val="00E6115F"/>
    <w:rsid w:val="00E61416"/>
    <w:rsid w:val="00E6170C"/>
    <w:rsid w:val="00E671CB"/>
    <w:rsid w:val="00E7529E"/>
    <w:rsid w:val="00E76D4F"/>
    <w:rsid w:val="00E812AE"/>
    <w:rsid w:val="00E82BE9"/>
    <w:rsid w:val="00E841CF"/>
    <w:rsid w:val="00E85F0B"/>
    <w:rsid w:val="00E9263A"/>
    <w:rsid w:val="00EA48CA"/>
    <w:rsid w:val="00EA70C6"/>
    <w:rsid w:val="00EB47AD"/>
    <w:rsid w:val="00EC352D"/>
    <w:rsid w:val="00EC455A"/>
    <w:rsid w:val="00ED5D49"/>
    <w:rsid w:val="00EE431A"/>
    <w:rsid w:val="00EE4D04"/>
    <w:rsid w:val="00EE6C0C"/>
    <w:rsid w:val="00EF19DA"/>
    <w:rsid w:val="00EF402A"/>
    <w:rsid w:val="00EF519D"/>
    <w:rsid w:val="00F02B5D"/>
    <w:rsid w:val="00F04708"/>
    <w:rsid w:val="00F067E4"/>
    <w:rsid w:val="00F070CF"/>
    <w:rsid w:val="00F12AD6"/>
    <w:rsid w:val="00F13F0F"/>
    <w:rsid w:val="00F1595B"/>
    <w:rsid w:val="00F2002B"/>
    <w:rsid w:val="00F216B5"/>
    <w:rsid w:val="00F222EC"/>
    <w:rsid w:val="00F22C6B"/>
    <w:rsid w:val="00F24875"/>
    <w:rsid w:val="00F316BC"/>
    <w:rsid w:val="00F32670"/>
    <w:rsid w:val="00F41E17"/>
    <w:rsid w:val="00F420AB"/>
    <w:rsid w:val="00F555A2"/>
    <w:rsid w:val="00F66E63"/>
    <w:rsid w:val="00F728C4"/>
    <w:rsid w:val="00F778E4"/>
    <w:rsid w:val="00F77C28"/>
    <w:rsid w:val="00FA053D"/>
    <w:rsid w:val="00FA5BC7"/>
    <w:rsid w:val="00FA6E90"/>
    <w:rsid w:val="00FA7E93"/>
    <w:rsid w:val="00FB11B3"/>
    <w:rsid w:val="00FB3162"/>
    <w:rsid w:val="00FB408D"/>
    <w:rsid w:val="00FB7E98"/>
    <w:rsid w:val="00FC3262"/>
    <w:rsid w:val="00FC5923"/>
    <w:rsid w:val="00FD3F7E"/>
    <w:rsid w:val="00FE4736"/>
    <w:rsid w:val="00FE4D79"/>
    <w:rsid w:val="00FE7ED5"/>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1"/>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 w:type="table" w:customStyle="1" w:styleId="TableGrid1">
    <w:name w:val="Table Grid1"/>
    <w:basedOn w:val="TableNormal"/>
    <w:next w:val="TableGrid"/>
    <w:uiPriority w:val="59"/>
    <w:rsid w:val="00436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1"/>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 w:type="table" w:customStyle="1" w:styleId="TableGrid1">
    <w:name w:val="Table Grid1"/>
    <w:basedOn w:val="TableNormal"/>
    <w:next w:val="TableGrid"/>
    <w:uiPriority w:val="59"/>
    <w:rsid w:val="00436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45245038">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26190575">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300499965">
      <w:bodyDiv w:val="1"/>
      <w:marLeft w:val="0"/>
      <w:marRight w:val="0"/>
      <w:marTop w:val="0"/>
      <w:marBottom w:val="0"/>
      <w:divBdr>
        <w:top w:val="none" w:sz="0" w:space="0" w:color="auto"/>
        <w:left w:val="none" w:sz="0" w:space="0" w:color="auto"/>
        <w:bottom w:val="none" w:sz="0" w:space="0" w:color="auto"/>
        <w:right w:val="none" w:sz="0" w:space="0" w:color="auto"/>
      </w:divBdr>
    </w:div>
    <w:div w:id="301468466">
      <w:bodyDiv w:val="1"/>
      <w:marLeft w:val="0"/>
      <w:marRight w:val="0"/>
      <w:marTop w:val="0"/>
      <w:marBottom w:val="0"/>
      <w:divBdr>
        <w:top w:val="none" w:sz="0" w:space="0" w:color="auto"/>
        <w:left w:val="none" w:sz="0" w:space="0" w:color="auto"/>
        <w:bottom w:val="none" w:sz="0" w:space="0" w:color="auto"/>
        <w:right w:val="none" w:sz="0" w:space="0" w:color="auto"/>
      </w:divBdr>
    </w:div>
    <w:div w:id="309017030">
      <w:bodyDiv w:val="1"/>
      <w:marLeft w:val="0"/>
      <w:marRight w:val="0"/>
      <w:marTop w:val="0"/>
      <w:marBottom w:val="0"/>
      <w:divBdr>
        <w:top w:val="none" w:sz="0" w:space="0" w:color="auto"/>
        <w:left w:val="none" w:sz="0" w:space="0" w:color="auto"/>
        <w:bottom w:val="none" w:sz="0" w:space="0" w:color="auto"/>
        <w:right w:val="none" w:sz="0" w:space="0" w:color="auto"/>
      </w:divBdr>
    </w:div>
    <w:div w:id="320012386">
      <w:bodyDiv w:val="1"/>
      <w:marLeft w:val="0"/>
      <w:marRight w:val="0"/>
      <w:marTop w:val="0"/>
      <w:marBottom w:val="0"/>
      <w:divBdr>
        <w:top w:val="none" w:sz="0" w:space="0" w:color="auto"/>
        <w:left w:val="none" w:sz="0" w:space="0" w:color="auto"/>
        <w:bottom w:val="none" w:sz="0" w:space="0" w:color="auto"/>
        <w:right w:val="none" w:sz="0" w:space="0" w:color="auto"/>
      </w:divBdr>
    </w:div>
    <w:div w:id="332605641">
      <w:bodyDiv w:val="1"/>
      <w:marLeft w:val="0"/>
      <w:marRight w:val="0"/>
      <w:marTop w:val="0"/>
      <w:marBottom w:val="0"/>
      <w:divBdr>
        <w:top w:val="none" w:sz="0" w:space="0" w:color="auto"/>
        <w:left w:val="none" w:sz="0" w:space="0" w:color="auto"/>
        <w:bottom w:val="none" w:sz="0" w:space="0" w:color="auto"/>
        <w:right w:val="none" w:sz="0" w:space="0" w:color="auto"/>
      </w:divBdr>
    </w:div>
    <w:div w:id="341778871">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7430718">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43106814">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58656845">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71167131">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788546677">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38759144">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68901902">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1003705210">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08404035">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091269548">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64903397">
      <w:bodyDiv w:val="1"/>
      <w:marLeft w:val="0"/>
      <w:marRight w:val="0"/>
      <w:marTop w:val="0"/>
      <w:marBottom w:val="0"/>
      <w:divBdr>
        <w:top w:val="none" w:sz="0" w:space="0" w:color="auto"/>
        <w:left w:val="none" w:sz="0" w:space="0" w:color="auto"/>
        <w:bottom w:val="none" w:sz="0" w:space="0" w:color="auto"/>
        <w:right w:val="none" w:sz="0" w:space="0" w:color="auto"/>
      </w:divBdr>
    </w:div>
    <w:div w:id="1187672761">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5293394">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54974342">
      <w:bodyDiv w:val="1"/>
      <w:marLeft w:val="0"/>
      <w:marRight w:val="0"/>
      <w:marTop w:val="0"/>
      <w:marBottom w:val="0"/>
      <w:divBdr>
        <w:top w:val="none" w:sz="0" w:space="0" w:color="auto"/>
        <w:left w:val="none" w:sz="0" w:space="0" w:color="auto"/>
        <w:bottom w:val="none" w:sz="0" w:space="0" w:color="auto"/>
        <w:right w:val="none" w:sz="0" w:space="0" w:color="auto"/>
      </w:divBdr>
    </w:div>
    <w:div w:id="1275282819">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24701138">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66366267">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418408110">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44112972">
      <w:bodyDiv w:val="1"/>
      <w:marLeft w:val="0"/>
      <w:marRight w:val="0"/>
      <w:marTop w:val="0"/>
      <w:marBottom w:val="0"/>
      <w:divBdr>
        <w:top w:val="none" w:sz="0" w:space="0" w:color="auto"/>
        <w:left w:val="none" w:sz="0" w:space="0" w:color="auto"/>
        <w:bottom w:val="none" w:sz="0" w:space="0" w:color="auto"/>
        <w:right w:val="none" w:sz="0" w:space="0" w:color="auto"/>
      </w:divBdr>
    </w:div>
    <w:div w:id="1452088702">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5221703">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8903649">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680042875">
      <w:bodyDiv w:val="1"/>
      <w:marLeft w:val="0"/>
      <w:marRight w:val="0"/>
      <w:marTop w:val="0"/>
      <w:marBottom w:val="0"/>
      <w:divBdr>
        <w:top w:val="none" w:sz="0" w:space="0" w:color="auto"/>
        <w:left w:val="none" w:sz="0" w:space="0" w:color="auto"/>
        <w:bottom w:val="none" w:sz="0" w:space="0" w:color="auto"/>
        <w:right w:val="none" w:sz="0" w:space="0" w:color="auto"/>
      </w:divBdr>
    </w:div>
    <w:div w:id="1696887343">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24876020">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790317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14259961">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40351849">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 w:id="2139375807">
      <w:bodyDiv w:val="1"/>
      <w:marLeft w:val="0"/>
      <w:marRight w:val="0"/>
      <w:marTop w:val="0"/>
      <w:marBottom w:val="0"/>
      <w:divBdr>
        <w:top w:val="none" w:sz="0" w:space="0" w:color="auto"/>
        <w:left w:val="none" w:sz="0" w:space="0" w:color="auto"/>
        <w:bottom w:val="none" w:sz="0" w:space="0" w:color="auto"/>
        <w:right w:val="none" w:sz="0" w:space="0" w:color="auto"/>
      </w:divBdr>
    </w:div>
    <w:div w:id="21445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BC11-3C9A-414C-B607-6EC742A4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2017-11-29T15:00:00Z</cp:lastPrinted>
  <dcterms:created xsi:type="dcterms:W3CDTF">2017-12-07T14:35:00Z</dcterms:created>
  <dcterms:modified xsi:type="dcterms:W3CDTF">2017-12-07T14:35:00Z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345269700</vt:i4>
  </property>
  <property fmtid="{D5CDD505-2E9C-101B-9397-08002B2CF9AE}" pid="3" name="_NewReviewCycle">
    <vt:lpwstr/>
  </property>
  <property fmtid="{D5CDD505-2E9C-101B-9397-08002B2CF9AE}" pid="4" name="_EmailSubject">
    <vt:lpwstr>HLH BOARD WEB UPLOAD</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ReviewingToolsShownOnce">
    <vt:lpwstr/>
  </property>
</Properties>
</file>