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2ABE7D72">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3EFC5910" w:rsidR="002579EB" w:rsidRPr="00A90AA3" w:rsidRDefault="00DC7FBD" w:rsidP="002579EB">
            <w:pPr>
              <w:pStyle w:val="NoSpacing"/>
              <w:rPr>
                <w:b/>
                <w:bCs/>
              </w:rPr>
            </w:pPr>
            <w:r>
              <w:rPr>
                <w:b/>
                <w:bCs/>
              </w:rPr>
              <w:t>12 JUNE 2024</w:t>
            </w:r>
          </w:p>
        </w:tc>
        <w:tc>
          <w:tcPr>
            <w:tcW w:w="3499" w:type="dxa"/>
          </w:tcPr>
          <w:p w14:paraId="7BBD1465" w14:textId="77777777" w:rsidR="004C734D" w:rsidRDefault="002579EB" w:rsidP="00943DD3">
            <w:pPr>
              <w:pStyle w:val="NoSpacing"/>
            </w:pPr>
            <w:r w:rsidRPr="00A90AA3">
              <w:t>AGENDA ITEM</w:t>
            </w:r>
            <w:r w:rsidR="008C5CBC">
              <w:t xml:space="preserve"> </w:t>
            </w:r>
          </w:p>
          <w:p w14:paraId="4EE94809" w14:textId="0127005D" w:rsidR="002579EB" w:rsidRPr="00A90AA3" w:rsidRDefault="002579EB" w:rsidP="00943DD3">
            <w:pPr>
              <w:pStyle w:val="NoSpacing"/>
            </w:pPr>
            <w:r w:rsidRPr="00A90AA3">
              <w:t>REPORT No HLH/</w:t>
            </w:r>
            <w:r w:rsidR="003C26E9">
              <w:t xml:space="preserve"> </w:t>
            </w:r>
            <w:r w:rsidR="008C5CBC">
              <w:t xml:space="preserve">  </w:t>
            </w:r>
            <w:r w:rsidR="003C26E9">
              <w:t xml:space="preserve"> </w:t>
            </w:r>
            <w:r w:rsidRPr="00A90AA3">
              <w:t>/2</w:t>
            </w:r>
            <w:r w:rsidR="00276BFB">
              <w:t>4</w:t>
            </w:r>
          </w:p>
        </w:tc>
      </w:tr>
    </w:tbl>
    <w:p w14:paraId="3C8A6692" w14:textId="5DF0B2C9" w:rsidR="2ABE7D72" w:rsidRDefault="2ABE7D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7AB25475" w:rsidR="002579EB" w:rsidRPr="00A90AA3" w:rsidRDefault="006E6ED7" w:rsidP="006D0D6A">
            <w:pPr>
              <w:pStyle w:val="NoSpacing"/>
              <w:rPr>
                <w:b/>
                <w:bCs/>
              </w:rPr>
            </w:pPr>
            <w:r w:rsidRPr="00A90AA3">
              <w:rPr>
                <w:b/>
                <w:bCs/>
              </w:rPr>
              <w:t>HR UPDATE</w:t>
            </w:r>
            <w:r w:rsidR="00394EBE">
              <w:rPr>
                <w:b/>
                <w:bCs/>
              </w:rPr>
              <w:t xml:space="preserve"> – Report by Chief Executi</w:t>
            </w:r>
            <w:r w:rsidR="00257F22">
              <w:rPr>
                <w:b/>
                <w:bCs/>
              </w:rPr>
              <w:t>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9432C67" w:rsidR="006D0D6A" w:rsidRPr="00A90AA3" w:rsidRDefault="005D68D0" w:rsidP="002579EB">
            <w:pPr>
              <w:pStyle w:val="NoSpacing"/>
            </w:pPr>
            <w:bookmarkStart w:id="0" w:name="_Hlk89254243"/>
            <w:r>
              <w:rPr>
                <w:b/>
                <w:bCs/>
              </w:rPr>
              <w:t>Recommendation</w:t>
            </w:r>
          </w:p>
          <w:p w14:paraId="6C71DCF4" w14:textId="77777777" w:rsidR="00F50517" w:rsidRDefault="00F50517" w:rsidP="000E18CA">
            <w:pPr>
              <w:pStyle w:val="NoSpacing"/>
              <w:jc w:val="both"/>
            </w:pPr>
          </w:p>
          <w:p w14:paraId="70BEF412" w14:textId="2A88ED8A" w:rsidR="00F110B2" w:rsidRPr="00A90AA3" w:rsidRDefault="006E6ED7" w:rsidP="000E18CA">
            <w:pPr>
              <w:pStyle w:val="NoSpacing"/>
              <w:jc w:val="both"/>
            </w:pPr>
            <w:r w:rsidRPr="00A90AA3">
              <w:t xml:space="preserve">The purpose of this report is to update </w:t>
            </w:r>
            <w:r w:rsidR="00F50517">
              <w:t xml:space="preserve">Board Members </w:t>
            </w:r>
            <w:r w:rsidR="00005ECF" w:rsidRPr="00A90AA3">
              <w:t xml:space="preserve">on </w:t>
            </w:r>
            <w:r w:rsidR="00F50517">
              <w:t xml:space="preserve">the charity’s </w:t>
            </w:r>
            <w:r w:rsidR="00005ECF" w:rsidRPr="00A90AA3">
              <w:t>HR related matters</w:t>
            </w:r>
            <w:r w:rsidR="00F50517">
              <w:t>.</w:t>
            </w:r>
          </w:p>
          <w:p w14:paraId="77DF8143" w14:textId="546EDD80" w:rsidR="007C3ECB" w:rsidRPr="00A90AA3" w:rsidRDefault="007C3ECB" w:rsidP="007C3ECB">
            <w:pPr>
              <w:pStyle w:val="NoSpacing"/>
            </w:pPr>
          </w:p>
          <w:p w14:paraId="131A9110" w14:textId="77777777" w:rsidR="00A55F67" w:rsidRDefault="00A55F67" w:rsidP="00A55F67">
            <w:pPr>
              <w:pStyle w:val="NoSpacing"/>
            </w:pPr>
            <w:r>
              <w:t>It is recommended Directors:</w:t>
            </w:r>
          </w:p>
          <w:p w14:paraId="7D3BDC3D" w14:textId="77777777" w:rsidR="00A55F67" w:rsidRDefault="00A55F67" w:rsidP="00A55F67">
            <w:pPr>
              <w:pStyle w:val="NoSpacing"/>
            </w:pPr>
          </w:p>
          <w:p w14:paraId="7C7D10A9" w14:textId="77777777" w:rsidR="00A55F67" w:rsidRDefault="00A55F67" w:rsidP="00A55F67">
            <w:pPr>
              <w:pStyle w:val="NoSpacing"/>
              <w:numPr>
                <w:ilvl w:val="0"/>
                <w:numId w:val="11"/>
              </w:numPr>
              <w:jc w:val="both"/>
            </w:pPr>
            <w:r>
              <w:t>comment on and note the HR matters for Q4 (Jan-Mar 2024); and</w:t>
            </w:r>
          </w:p>
          <w:p w14:paraId="64F51103" w14:textId="77777777" w:rsidR="00A55F67" w:rsidRDefault="00A55F67" w:rsidP="00A55F67">
            <w:pPr>
              <w:pStyle w:val="NoSpacing"/>
              <w:numPr>
                <w:ilvl w:val="0"/>
                <w:numId w:val="11"/>
              </w:numPr>
              <w:jc w:val="both"/>
            </w:pPr>
            <w:r>
              <w:t xml:space="preserve">approve the updated flexible working policy in </w:t>
            </w:r>
            <w:r>
              <w:rPr>
                <w:b/>
                <w:bCs/>
              </w:rPr>
              <w:t>Appendix C</w:t>
            </w:r>
            <w:r>
              <w:t xml:space="preserve">. </w:t>
            </w:r>
          </w:p>
          <w:p w14:paraId="7528E958" w14:textId="34593A0D" w:rsidR="00F15FF7" w:rsidRPr="00A90AA3" w:rsidRDefault="00F15FF7" w:rsidP="00F15FF7">
            <w:pPr>
              <w:pStyle w:val="NoSpacing"/>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57B8305">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57B8305">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6FDAC621" w14:textId="77777777" w:rsidR="00D418E9" w:rsidRDefault="00D418E9" w:rsidP="00D418E9">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3B0B11">
            <w:pPr>
              <w:pStyle w:val="ListParagraph"/>
              <w:numPr>
                <w:ilvl w:val="0"/>
                <w:numId w:val="8"/>
              </w:numPr>
              <w:spacing w:after="0" w:line="240" w:lineRule="auto"/>
              <w:ind w:left="458" w:hanging="425"/>
              <w:jc w:val="both"/>
              <w:rPr>
                <w:rFonts w:ascii="Arial" w:hAnsi="Arial" w:cs="Arial"/>
                <w:b/>
                <w:bCs/>
                <w:sz w:val="24"/>
                <w:szCs w:val="24"/>
              </w:rPr>
            </w:pPr>
            <w:r w:rsidRPr="057B8305">
              <w:rPr>
                <w:rFonts w:ascii="Arial" w:hAnsi="Arial" w:cs="Arial"/>
                <w:b/>
                <w:bCs/>
                <w:sz w:val="24"/>
                <w:szCs w:val="24"/>
              </w:rPr>
              <w:t xml:space="preserve">Increase employee satisfaction, </w:t>
            </w:r>
            <w:bookmarkStart w:id="1" w:name="_Int_DxiQLWxq"/>
            <w:proofErr w:type="gramStart"/>
            <w:r w:rsidRPr="057B8305">
              <w:rPr>
                <w:rFonts w:ascii="Arial" w:hAnsi="Arial" w:cs="Arial"/>
                <w:b/>
                <w:bCs/>
                <w:sz w:val="24"/>
                <w:szCs w:val="24"/>
              </w:rPr>
              <w:t>engagement</w:t>
            </w:r>
            <w:bookmarkEnd w:id="1"/>
            <w:proofErr w:type="gramEnd"/>
            <w:r w:rsidRPr="057B8305">
              <w:rPr>
                <w:rFonts w:ascii="Arial" w:hAnsi="Arial" w:cs="Arial"/>
                <w:b/>
                <w:bCs/>
                <w:sz w:val="24"/>
                <w:szCs w:val="24"/>
              </w:rPr>
              <w:t xml:space="preserve"> and development to improve staff recruitment and retention.</w:t>
            </w:r>
          </w:p>
          <w:p w14:paraId="12B38FFE"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Improve the financial sustainability of the company.</w:t>
            </w:r>
          </w:p>
          <w:p w14:paraId="0DA7B926"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 xml:space="preserve">Value and strengthen the relationship with </w:t>
            </w:r>
            <w:bookmarkStart w:id="2" w:name="_Int_wRDBXziY"/>
            <w:r w:rsidRPr="00172425">
              <w:rPr>
                <w:rFonts w:ascii="Arial" w:hAnsi="Arial" w:cs="Arial"/>
                <w:sz w:val="24"/>
                <w:szCs w:val="24"/>
              </w:rPr>
              <w:t>THC</w:t>
            </w:r>
            <w:bookmarkEnd w:id="2"/>
            <w:r w:rsidRPr="00172425">
              <w:rPr>
                <w:rFonts w:ascii="Arial" w:hAnsi="Arial" w:cs="Arial"/>
                <w:sz w:val="24"/>
                <w:szCs w:val="24"/>
              </w:rPr>
              <w:t>.</w:t>
            </w:r>
          </w:p>
          <w:p w14:paraId="7676B148"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Develop and deliver the HLH Corporate Programme and seek to attract capital investment.</w:t>
            </w:r>
          </w:p>
          <w:p w14:paraId="427C0620" w14:textId="77777777" w:rsidR="00D766DD" w:rsidRPr="00172425" w:rsidRDefault="00D766DD" w:rsidP="003B0B11">
            <w:pPr>
              <w:pStyle w:val="ListParagraph"/>
              <w:numPr>
                <w:ilvl w:val="0"/>
                <w:numId w:val="8"/>
              </w:numPr>
              <w:tabs>
                <w:tab w:val="left" w:pos="0"/>
              </w:tabs>
              <w:spacing w:after="0" w:line="240" w:lineRule="auto"/>
              <w:ind w:left="458" w:hanging="425"/>
              <w:jc w:val="both"/>
              <w:rPr>
                <w:rFonts w:ascii="Arial" w:hAnsi="Arial" w:cs="Arial"/>
                <w:sz w:val="24"/>
                <w:szCs w:val="24"/>
              </w:rPr>
            </w:pPr>
            <w:r w:rsidRPr="00172425">
              <w:rPr>
                <w:rFonts w:ascii="Arial" w:hAnsi="Arial" w:cs="Arial"/>
                <w:sz w:val="24"/>
                <w:szCs w:val="24"/>
              </w:rPr>
              <w:t>Use research and market analysis to develop and deliver proactive marketing and promotion of HLH and its services.</w:t>
            </w:r>
          </w:p>
          <w:p w14:paraId="2B03D3EA"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Initiate and implement an ICT digital transformation strategy across the charity.</w:t>
            </w:r>
          </w:p>
          <w:p w14:paraId="4CE58D20"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 xml:space="preserve">Develop and strengthen relationships with customers, key </w:t>
            </w:r>
            <w:bookmarkStart w:id="3" w:name="_Int_olbQNSeV"/>
            <w:proofErr w:type="gramStart"/>
            <w:r w:rsidRPr="00172425">
              <w:rPr>
                <w:rFonts w:ascii="Arial" w:hAnsi="Arial" w:cs="Arial"/>
                <w:sz w:val="24"/>
                <w:szCs w:val="24"/>
              </w:rPr>
              <w:t>stakeholders</w:t>
            </w:r>
            <w:bookmarkEnd w:id="3"/>
            <w:proofErr w:type="gramEnd"/>
            <w:r w:rsidRPr="00172425">
              <w:rPr>
                <w:rFonts w:ascii="Arial" w:hAnsi="Arial" w:cs="Arial"/>
                <w:sz w:val="24"/>
                <w:szCs w:val="24"/>
              </w:rPr>
              <w:t xml:space="preserve"> and partners.</w:t>
            </w:r>
          </w:p>
          <w:p w14:paraId="38DF6ABD" w14:textId="1421573B" w:rsidR="006D0D6A" w:rsidRPr="000E18CA"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Deliver targeted programmes</w:t>
            </w:r>
            <w:r w:rsidRPr="057B8305">
              <w:rPr>
                <w:rFonts w:ascii="Arial" w:hAnsi="Arial" w:cs="Arial"/>
                <w:sz w:val="24"/>
                <w:szCs w:val="24"/>
              </w:rPr>
              <w:t xml:space="preserve"> which support and enhance the physical and mental health and wellbeing of the </w:t>
            </w:r>
            <w:bookmarkStart w:id="4" w:name="_Int_3QzYGjlq"/>
            <w:proofErr w:type="gramStart"/>
            <w:r w:rsidRPr="057B8305">
              <w:rPr>
                <w:rFonts w:ascii="Arial" w:hAnsi="Arial" w:cs="Arial"/>
                <w:sz w:val="24"/>
                <w:szCs w:val="24"/>
              </w:rPr>
              <w:t>population</w:t>
            </w:r>
            <w:bookmarkEnd w:id="4"/>
            <w:proofErr w:type="gramEnd"/>
            <w:r w:rsidRPr="057B8305">
              <w:rPr>
                <w:rFonts w:ascii="Arial" w:hAnsi="Arial" w:cs="Arial"/>
                <w:sz w:val="24"/>
                <w:szCs w:val="24"/>
              </w:rPr>
              <w:t xml:space="preserve"> and which contribute to the prevention agenda</w:t>
            </w:r>
            <w:r w:rsidR="000E18CA" w:rsidRPr="057B8305">
              <w:rPr>
                <w:rFonts w:ascii="Arial" w:hAnsi="Arial" w:cs="Arial"/>
                <w:sz w:val="24"/>
                <w:szCs w:val="24"/>
              </w:rPr>
              <w:t>.</w:t>
            </w:r>
          </w:p>
        </w:tc>
      </w:tr>
    </w:tbl>
    <w:p w14:paraId="4C2E0245" w14:textId="77777777" w:rsidR="00F26205" w:rsidRDefault="00F26205" w:rsidP="002579EB">
      <w:pPr>
        <w:pStyle w:val="NoSpacing"/>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8796"/>
      </w:tblGrid>
      <w:tr w:rsidR="00CE6306" w:rsidRPr="00A90AA3" w14:paraId="34AA3735" w14:textId="77777777" w:rsidTr="00604055">
        <w:tc>
          <w:tcPr>
            <w:tcW w:w="1127" w:type="dxa"/>
          </w:tcPr>
          <w:p w14:paraId="4CE73AA6" w14:textId="6FBAB5FE" w:rsidR="006D0D6A" w:rsidRPr="000E18CA" w:rsidRDefault="000E18CA" w:rsidP="000E18CA">
            <w:pPr>
              <w:pStyle w:val="NoSpacing"/>
              <w:rPr>
                <w:b/>
                <w:bCs/>
              </w:rPr>
            </w:pPr>
            <w:r w:rsidRPr="000E18CA">
              <w:rPr>
                <w:b/>
                <w:bCs/>
              </w:rPr>
              <w:t>2.</w:t>
            </w:r>
          </w:p>
        </w:tc>
        <w:tc>
          <w:tcPr>
            <w:tcW w:w="8796" w:type="dxa"/>
          </w:tcPr>
          <w:p w14:paraId="5DC1CEB1" w14:textId="47746AC6" w:rsidR="006D0D6A" w:rsidRPr="00A90AA3" w:rsidRDefault="006D0D6A" w:rsidP="00566883">
            <w:pPr>
              <w:pStyle w:val="NoSpacing"/>
              <w:ind w:right="37"/>
              <w:rPr>
                <w:b/>
                <w:bCs/>
              </w:rPr>
            </w:pPr>
            <w:r w:rsidRPr="00A90AA3">
              <w:rPr>
                <w:b/>
                <w:bCs/>
              </w:rPr>
              <w:t>Background</w:t>
            </w:r>
          </w:p>
          <w:p w14:paraId="6F2334B7" w14:textId="77777777" w:rsidR="006D0D6A" w:rsidRPr="00A90AA3" w:rsidRDefault="006D0D6A" w:rsidP="00566883">
            <w:pPr>
              <w:pStyle w:val="NoSpacing"/>
              <w:ind w:right="37"/>
              <w:rPr>
                <w:b/>
                <w:bCs/>
              </w:rPr>
            </w:pPr>
          </w:p>
        </w:tc>
      </w:tr>
      <w:tr w:rsidR="00CE6306" w:rsidRPr="00A90AA3" w14:paraId="4A8CE2EA" w14:textId="77777777" w:rsidTr="00604055">
        <w:tc>
          <w:tcPr>
            <w:tcW w:w="1127" w:type="dxa"/>
          </w:tcPr>
          <w:p w14:paraId="0114C74C" w14:textId="17B803FB" w:rsidR="006D0D6A" w:rsidRPr="00A90AA3" w:rsidRDefault="000E18CA" w:rsidP="000E18CA">
            <w:pPr>
              <w:pStyle w:val="NoSpacing"/>
            </w:pPr>
            <w:r>
              <w:t>2.1</w:t>
            </w:r>
          </w:p>
        </w:tc>
        <w:tc>
          <w:tcPr>
            <w:tcW w:w="8796" w:type="dxa"/>
          </w:tcPr>
          <w:p w14:paraId="65B26990" w14:textId="08889EB2" w:rsidR="00F3770B" w:rsidRDefault="00E72386" w:rsidP="00572D66">
            <w:pPr>
              <w:ind w:right="37"/>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summarise</w:t>
            </w:r>
            <w:r w:rsidR="00172425">
              <w:rPr>
                <w:rFonts w:ascii="Arial" w:hAnsi="Arial" w:cs="Arial"/>
                <w:szCs w:val="24"/>
              </w:rPr>
              <w:t>s</w:t>
            </w:r>
            <w:r w:rsidR="00975ADA" w:rsidRPr="00891252">
              <w:rPr>
                <w:rFonts w:ascii="Arial" w:hAnsi="Arial" w:cs="Arial"/>
                <w:szCs w:val="24"/>
              </w:rPr>
              <w:t xml:space="preserve"> the HR </w:t>
            </w:r>
            <w:r w:rsidR="009765A8" w:rsidRPr="00891252">
              <w:rPr>
                <w:rFonts w:ascii="Arial" w:hAnsi="Arial" w:cs="Arial"/>
                <w:szCs w:val="24"/>
              </w:rPr>
              <w:t>matters</w:t>
            </w:r>
            <w:r w:rsidR="00F3770B">
              <w:rPr>
                <w:rFonts w:ascii="Arial" w:hAnsi="Arial" w:cs="Arial"/>
                <w:szCs w:val="24"/>
              </w:rPr>
              <w:t xml:space="preserve"> for Q4 </w:t>
            </w:r>
            <w:r w:rsidR="006B118A">
              <w:rPr>
                <w:rFonts w:ascii="Arial" w:hAnsi="Arial" w:cs="Arial"/>
                <w:szCs w:val="24"/>
              </w:rPr>
              <w:t>202</w:t>
            </w:r>
            <w:r w:rsidR="00943DD3">
              <w:rPr>
                <w:rFonts w:ascii="Arial" w:hAnsi="Arial" w:cs="Arial"/>
                <w:szCs w:val="24"/>
              </w:rPr>
              <w:t>3</w:t>
            </w:r>
            <w:r w:rsidR="006B118A">
              <w:rPr>
                <w:rFonts w:ascii="Arial" w:hAnsi="Arial" w:cs="Arial"/>
                <w:szCs w:val="24"/>
              </w:rPr>
              <w:t>/2</w:t>
            </w:r>
            <w:r w:rsidR="00943DD3">
              <w:rPr>
                <w:rFonts w:ascii="Arial" w:hAnsi="Arial" w:cs="Arial"/>
                <w:szCs w:val="24"/>
              </w:rPr>
              <w:t>4</w:t>
            </w:r>
            <w:r w:rsidR="009765A8" w:rsidRPr="00891252">
              <w:rPr>
                <w:rFonts w:ascii="Arial" w:hAnsi="Arial" w:cs="Arial"/>
                <w:szCs w:val="24"/>
              </w:rPr>
              <w:t>.</w:t>
            </w:r>
          </w:p>
          <w:p w14:paraId="584AD9A8" w14:textId="31594EE7" w:rsidR="00572D66" w:rsidRPr="00572D66" w:rsidRDefault="00572D66" w:rsidP="00572D66">
            <w:pPr>
              <w:ind w:right="37"/>
              <w:jc w:val="both"/>
              <w:rPr>
                <w:rFonts w:ascii="Arial" w:hAnsi="Arial" w:cs="Arial"/>
                <w:szCs w:val="24"/>
              </w:rPr>
            </w:pPr>
          </w:p>
        </w:tc>
      </w:tr>
      <w:tr w:rsidR="00CE6306" w:rsidRPr="00572D66" w14:paraId="4B54BEF5" w14:textId="77777777" w:rsidTr="00604055">
        <w:tc>
          <w:tcPr>
            <w:tcW w:w="1127" w:type="dxa"/>
          </w:tcPr>
          <w:p w14:paraId="50A9BD7A" w14:textId="0018AD8C" w:rsidR="006D0D6A" w:rsidRPr="00572D66" w:rsidRDefault="000E18CA" w:rsidP="000E18CA">
            <w:pPr>
              <w:pStyle w:val="NoSpacing"/>
              <w:rPr>
                <w:b/>
                <w:bCs/>
              </w:rPr>
            </w:pPr>
            <w:r w:rsidRPr="00572D66">
              <w:rPr>
                <w:b/>
                <w:bCs/>
              </w:rPr>
              <w:t>3.</w:t>
            </w:r>
          </w:p>
        </w:tc>
        <w:tc>
          <w:tcPr>
            <w:tcW w:w="8796" w:type="dxa"/>
          </w:tcPr>
          <w:p w14:paraId="6E2202E1" w14:textId="3B010F9A" w:rsidR="00572D66" w:rsidRPr="00572D66" w:rsidRDefault="00572D66" w:rsidP="00572D66">
            <w:pPr>
              <w:ind w:right="37"/>
              <w:jc w:val="both"/>
              <w:rPr>
                <w:rFonts w:ascii="Arial" w:hAnsi="Arial" w:cs="Arial"/>
                <w:b/>
                <w:bCs/>
                <w:szCs w:val="24"/>
              </w:rPr>
            </w:pPr>
            <w:r w:rsidRPr="00572D66">
              <w:rPr>
                <w:rFonts w:ascii="Arial" w:hAnsi="Arial" w:cs="Arial"/>
                <w:b/>
                <w:bCs/>
                <w:szCs w:val="24"/>
              </w:rPr>
              <w:t>Staffing establishment</w:t>
            </w:r>
          </w:p>
          <w:p w14:paraId="3D3F9570" w14:textId="77777777" w:rsidR="006D0D6A" w:rsidRPr="00572D66" w:rsidRDefault="006D0D6A" w:rsidP="00572D66">
            <w:pPr>
              <w:pStyle w:val="NoSpacing"/>
              <w:ind w:right="37"/>
              <w:rPr>
                <w:b/>
                <w:bCs/>
              </w:rPr>
            </w:pPr>
          </w:p>
        </w:tc>
      </w:tr>
      <w:tr w:rsidR="00CE6306" w:rsidRPr="00A90AA3" w14:paraId="3AAC68DE" w14:textId="77777777" w:rsidTr="00604055">
        <w:tc>
          <w:tcPr>
            <w:tcW w:w="1127" w:type="dxa"/>
          </w:tcPr>
          <w:p w14:paraId="0D2E8B9B" w14:textId="72573105" w:rsidR="006D0D6A" w:rsidRPr="00A90AA3" w:rsidRDefault="000E18CA" w:rsidP="000E18CA">
            <w:pPr>
              <w:pStyle w:val="NoSpacing"/>
              <w:ind w:right="-243"/>
            </w:pPr>
            <w:r>
              <w:t>3.1</w:t>
            </w:r>
          </w:p>
        </w:tc>
        <w:tc>
          <w:tcPr>
            <w:tcW w:w="8796" w:type="dxa"/>
          </w:tcPr>
          <w:p w14:paraId="276F6EA7" w14:textId="77777777" w:rsidR="00EF4209" w:rsidRDefault="00572D66" w:rsidP="00572D66">
            <w:pPr>
              <w:ind w:right="37"/>
              <w:jc w:val="both"/>
              <w:rPr>
                <w:rFonts w:ascii="Arial" w:hAnsi="Arial" w:cs="Arial"/>
              </w:rPr>
            </w:pPr>
            <w:r w:rsidRPr="4E3E9867">
              <w:rPr>
                <w:rFonts w:ascii="Arial" w:hAnsi="Arial" w:cs="Arial"/>
              </w:rPr>
              <w:t>Changes to the charity’s staffing establishment = +</w:t>
            </w:r>
            <w:r>
              <w:rPr>
                <w:rFonts w:ascii="Arial" w:hAnsi="Arial" w:cs="Arial"/>
              </w:rPr>
              <w:t>1.24</w:t>
            </w:r>
            <w:r w:rsidRPr="4E3E9867">
              <w:rPr>
                <w:rFonts w:ascii="Arial" w:hAnsi="Arial" w:cs="Arial"/>
              </w:rPr>
              <w:t>FTE (</w:t>
            </w:r>
            <w:r w:rsidRPr="4E3E9867">
              <w:rPr>
                <w:rFonts w:ascii="Arial" w:hAnsi="Arial" w:cs="Arial"/>
                <w:b/>
                <w:bCs/>
              </w:rPr>
              <w:t>Appendix A</w:t>
            </w:r>
            <w:r w:rsidRPr="4E3E9867">
              <w:rPr>
                <w:rFonts w:ascii="Arial" w:hAnsi="Arial" w:cs="Arial"/>
              </w:rPr>
              <w:t>)</w:t>
            </w:r>
          </w:p>
          <w:p w14:paraId="35685CE7" w14:textId="77777777" w:rsidR="0018626C" w:rsidRDefault="0018626C" w:rsidP="00572D66">
            <w:pPr>
              <w:ind w:right="37"/>
              <w:jc w:val="both"/>
              <w:rPr>
                <w:rFonts w:ascii="Arial" w:hAnsi="Arial" w:cs="Arial"/>
              </w:rPr>
            </w:pPr>
          </w:p>
          <w:p w14:paraId="333405D0" w14:textId="77777777" w:rsidR="00572D66" w:rsidRPr="0018626C" w:rsidRDefault="00572D66" w:rsidP="00572D66">
            <w:pPr>
              <w:pStyle w:val="ListParagraph"/>
              <w:numPr>
                <w:ilvl w:val="0"/>
                <w:numId w:val="16"/>
              </w:numPr>
              <w:ind w:right="37"/>
              <w:jc w:val="both"/>
              <w:rPr>
                <w:rFonts w:ascii="Arial" w:hAnsi="Arial" w:cs="Arial"/>
                <w:sz w:val="24"/>
                <w:szCs w:val="24"/>
              </w:rPr>
            </w:pPr>
            <w:r w:rsidRPr="0018626C">
              <w:rPr>
                <w:rFonts w:ascii="Arial" w:hAnsi="Arial" w:cs="Arial"/>
                <w:sz w:val="24"/>
                <w:szCs w:val="24"/>
              </w:rPr>
              <w:t>Quarter 4 (2023/24) establishment = 848.22 FTE</w:t>
            </w:r>
          </w:p>
          <w:p w14:paraId="4DAE818A" w14:textId="592437F3" w:rsidR="00572D66" w:rsidRPr="00572D66" w:rsidRDefault="00572D66" w:rsidP="00572D66">
            <w:pPr>
              <w:pStyle w:val="ListParagraph"/>
              <w:numPr>
                <w:ilvl w:val="0"/>
                <w:numId w:val="16"/>
              </w:numPr>
              <w:ind w:right="37"/>
              <w:jc w:val="both"/>
              <w:rPr>
                <w:rFonts w:ascii="Arial" w:hAnsi="Arial" w:cs="Arial"/>
              </w:rPr>
            </w:pPr>
            <w:r w:rsidRPr="0018626C">
              <w:rPr>
                <w:rFonts w:ascii="Arial" w:hAnsi="Arial" w:cs="Arial"/>
                <w:sz w:val="24"/>
                <w:szCs w:val="24"/>
              </w:rPr>
              <w:lastRenderedPageBreak/>
              <w:t>Quarter 3 (2023/24) establishment = 846.98 FTE</w:t>
            </w:r>
          </w:p>
        </w:tc>
      </w:tr>
      <w:tr w:rsidR="00CE6306" w:rsidRPr="00572D66" w14:paraId="25E2C41F" w14:textId="77777777" w:rsidTr="00604055">
        <w:tc>
          <w:tcPr>
            <w:tcW w:w="1127" w:type="dxa"/>
          </w:tcPr>
          <w:p w14:paraId="4EE20392" w14:textId="4EA7F2C8" w:rsidR="00EF4209" w:rsidRPr="00572D66" w:rsidRDefault="00572D66" w:rsidP="000E18CA">
            <w:pPr>
              <w:pStyle w:val="NoSpacing"/>
              <w:ind w:left="720" w:hanging="683"/>
              <w:rPr>
                <w:b/>
                <w:bCs/>
              </w:rPr>
            </w:pPr>
            <w:r w:rsidRPr="00572D66">
              <w:rPr>
                <w:b/>
                <w:bCs/>
              </w:rPr>
              <w:lastRenderedPageBreak/>
              <w:t xml:space="preserve">4. </w:t>
            </w:r>
          </w:p>
        </w:tc>
        <w:tc>
          <w:tcPr>
            <w:tcW w:w="8796" w:type="dxa"/>
          </w:tcPr>
          <w:p w14:paraId="516BC2A3" w14:textId="3DF8836D" w:rsidR="00572D66" w:rsidRPr="00572D66" w:rsidRDefault="00572D66" w:rsidP="00572D66">
            <w:pPr>
              <w:ind w:right="37"/>
              <w:jc w:val="both"/>
              <w:rPr>
                <w:rFonts w:ascii="Arial" w:hAnsi="Arial" w:cs="Arial"/>
                <w:b/>
                <w:bCs/>
                <w:szCs w:val="24"/>
              </w:rPr>
            </w:pPr>
            <w:r w:rsidRPr="00572D66">
              <w:rPr>
                <w:rFonts w:ascii="Arial" w:hAnsi="Arial" w:cs="Arial"/>
                <w:b/>
                <w:bCs/>
                <w:szCs w:val="24"/>
              </w:rPr>
              <w:t>Staff turnover</w:t>
            </w:r>
          </w:p>
          <w:p w14:paraId="4FAFC9EF" w14:textId="4DD1EF7D" w:rsidR="007D5F47" w:rsidRPr="00572D66" w:rsidRDefault="007D5F47" w:rsidP="00566883">
            <w:pPr>
              <w:ind w:right="37"/>
              <w:jc w:val="both"/>
              <w:rPr>
                <w:rFonts w:ascii="Arial" w:hAnsi="Arial" w:cs="Arial"/>
                <w:b/>
                <w:bCs/>
                <w:szCs w:val="24"/>
              </w:rPr>
            </w:pPr>
          </w:p>
        </w:tc>
      </w:tr>
      <w:tr w:rsidR="00572D66" w:rsidRPr="00A90AA3" w14:paraId="599E6894" w14:textId="77777777" w:rsidTr="00687CC9">
        <w:tc>
          <w:tcPr>
            <w:tcW w:w="1127" w:type="dxa"/>
          </w:tcPr>
          <w:p w14:paraId="7C65C73B" w14:textId="77777777" w:rsidR="00572D66" w:rsidRPr="00A90AA3" w:rsidRDefault="00572D66" w:rsidP="00687CC9">
            <w:pPr>
              <w:pStyle w:val="NoSpacing"/>
              <w:ind w:left="720" w:hanging="720"/>
            </w:pPr>
            <w:r>
              <w:t>4.1</w:t>
            </w:r>
          </w:p>
        </w:tc>
        <w:tc>
          <w:tcPr>
            <w:tcW w:w="8796" w:type="dxa"/>
          </w:tcPr>
          <w:p w14:paraId="679912D3" w14:textId="77777777" w:rsidR="00572D66" w:rsidRPr="003525C5" w:rsidRDefault="00572D66" w:rsidP="00687CC9">
            <w:pPr>
              <w:ind w:right="37"/>
              <w:jc w:val="both"/>
              <w:rPr>
                <w:rFonts w:ascii="Arial" w:hAnsi="Arial" w:cs="Arial"/>
                <w:szCs w:val="24"/>
              </w:rPr>
            </w:pPr>
            <w:r w:rsidRPr="003525C5">
              <w:rPr>
                <w:rFonts w:ascii="Arial" w:hAnsi="Arial" w:cs="Arial"/>
                <w:szCs w:val="24"/>
              </w:rPr>
              <w:t>The number of resignations as a percentage of posts</w:t>
            </w:r>
            <w:r>
              <w:rPr>
                <w:rFonts w:ascii="Arial" w:hAnsi="Arial" w:cs="Arial"/>
                <w:szCs w:val="24"/>
              </w:rPr>
              <w:t xml:space="preserve"> (number in brackets denotes the number of individual resignations)</w:t>
            </w:r>
            <w:r w:rsidRPr="003525C5">
              <w:rPr>
                <w:rFonts w:ascii="Arial" w:hAnsi="Arial" w:cs="Arial"/>
                <w:szCs w:val="24"/>
              </w:rPr>
              <w:t xml:space="preserve"> during</w:t>
            </w:r>
            <w:r>
              <w:rPr>
                <w:rFonts w:ascii="Arial" w:hAnsi="Arial" w:cs="Arial"/>
                <w:szCs w:val="24"/>
              </w:rPr>
              <w:t xml:space="preserve"> the quarter</w:t>
            </w:r>
            <w:r w:rsidRPr="003525C5">
              <w:rPr>
                <w:rFonts w:ascii="Arial" w:hAnsi="Arial" w:cs="Arial"/>
                <w:szCs w:val="24"/>
              </w:rPr>
              <w:t xml:space="preserve"> was:</w:t>
            </w:r>
          </w:p>
          <w:p w14:paraId="7674142C" w14:textId="77777777" w:rsidR="00572D66" w:rsidRPr="003525C5" w:rsidRDefault="00572D66" w:rsidP="00687CC9">
            <w:pPr>
              <w:ind w:right="37"/>
              <w:jc w:val="both"/>
              <w:rPr>
                <w:rFonts w:ascii="Arial" w:hAnsi="Arial" w:cs="Arial"/>
                <w:szCs w:val="24"/>
              </w:rPr>
            </w:pPr>
          </w:p>
          <w:p w14:paraId="5E36CEEC" w14:textId="77777777" w:rsidR="00572D66" w:rsidRPr="00F54564" w:rsidRDefault="00572D66" w:rsidP="00687CC9">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 xml:space="preserve">January </w:t>
            </w:r>
            <w:r w:rsidRPr="00F54564">
              <w:rPr>
                <w:rFonts w:ascii="Arial" w:hAnsi="Arial" w:cs="Arial"/>
                <w:sz w:val="24"/>
                <w:szCs w:val="24"/>
              </w:rPr>
              <w:t xml:space="preserve">= </w:t>
            </w:r>
            <w:r>
              <w:rPr>
                <w:rFonts w:ascii="Arial" w:hAnsi="Arial" w:cs="Arial"/>
                <w:sz w:val="24"/>
                <w:szCs w:val="24"/>
              </w:rPr>
              <w:t>1.1% (11)</w:t>
            </w:r>
          </w:p>
          <w:p w14:paraId="77AD2626" w14:textId="77777777" w:rsidR="00572D66" w:rsidRPr="00F54564" w:rsidRDefault="00572D66" w:rsidP="00687CC9">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 xml:space="preserve">February </w:t>
            </w:r>
            <w:r w:rsidRPr="00F54564">
              <w:rPr>
                <w:rFonts w:ascii="Arial" w:hAnsi="Arial" w:cs="Arial"/>
                <w:sz w:val="24"/>
                <w:szCs w:val="24"/>
              </w:rPr>
              <w:t xml:space="preserve">= </w:t>
            </w:r>
            <w:r>
              <w:rPr>
                <w:rFonts w:ascii="Arial" w:hAnsi="Arial" w:cs="Arial"/>
                <w:sz w:val="24"/>
                <w:szCs w:val="24"/>
              </w:rPr>
              <w:t>0.8% (10)</w:t>
            </w:r>
          </w:p>
          <w:p w14:paraId="489D67A8" w14:textId="77777777" w:rsidR="00572D66" w:rsidRPr="00BB4F2E" w:rsidRDefault="00572D66" w:rsidP="00687CC9">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March</w:t>
            </w:r>
            <w:r w:rsidRPr="00F54564">
              <w:rPr>
                <w:rFonts w:ascii="Arial" w:hAnsi="Arial" w:cs="Arial"/>
                <w:sz w:val="24"/>
                <w:szCs w:val="24"/>
              </w:rPr>
              <w:t xml:space="preserve"> = </w:t>
            </w:r>
            <w:r>
              <w:rPr>
                <w:rFonts w:ascii="Arial" w:hAnsi="Arial" w:cs="Arial"/>
                <w:sz w:val="24"/>
                <w:szCs w:val="24"/>
              </w:rPr>
              <w:t>2.5% (25)</w:t>
            </w:r>
          </w:p>
        </w:tc>
      </w:tr>
      <w:tr w:rsidR="00733412" w:rsidRPr="00733412" w14:paraId="347141E2" w14:textId="77777777" w:rsidTr="00604055">
        <w:tc>
          <w:tcPr>
            <w:tcW w:w="1127" w:type="dxa"/>
          </w:tcPr>
          <w:p w14:paraId="066AA317" w14:textId="67F7AD00" w:rsidR="00F3053C" w:rsidRPr="00733412" w:rsidRDefault="00572D66" w:rsidP="000E18CA">
            <w:pPr>
              <w:pStyle w:val="NoSpacing"/>
              <w:ind w:left="720" w:hanging="720"/>
            </w:pPr>
            <w:r>
              <w:t>4.2</w:t>
            </w:r>
          </w:p>
        </w:tc>
        <w:tc>
          <w:tcPr>
            <w:tcW w:w="8796" w:type="dxa"/>
          </w:tcPr>
          <w:p w14:paraId="52E681AE" w14:textId="02CE9CC4" w:rsidR="00733412" w:rsidRDefault="00733412" w:rsidP="00733412">
            <w:pPr>
              <w:ind w:right="37"/>
              <w:jc w:val="both"/>
              <w:rPr>
                <w:rFonts w:ascii="Arial" w:hAnsi="Arial" w:cs="Arial"/>
                <w:szCs w:val="24"/>
              </w:rPr>
            </w:pPr>
            <w:r w:rsidRPr="00733412">
              <w:rPr>
                <w:rFonts w:ascii="Arial" w:hAnsi="Arial" w:cs="Arial"/>
                <w:szCs w:val="24"/>
              </w:rPr>
              <w:t>The number of resignations in March was higher than normal and the reasons for them were explored:</w:t>
            </w:r>
          </w:p>
          <w:p w14:paraId="15487589" w14:textId="77777777" w:rsidR="007740CD" w:rsidRPr="00733412" w:rsidRDefault="007740CD" w:rsidP="00733412">
            <w:pPr>
              <w:ind w:right="37"/>
              <w:jc w:val="both"/>
              <w:rPr>
                <w:rFonts w:ascii="Arial" w:hAnsi="Arial" w:cs="Arial"/>
                <w:szCs w:val="24"/>
              </w:rPr>
            </w:pPr>
          </w:p>
          <w:p w14:paraId="7009E03A" w14:textId="77777777" w:rsidR="00733412" w:rsidRPr="00733412" w:rsidRDefault="00733412" w:rsidP="007740CD">
            <w:pPr>
              <w:pStyle w:val="ListParagraph"/>
              <w:numPr>
                <w:ilvl w:val="0"/>
                <w:numId w:val="15"/>
              </w:numPr>
              <w:spacing w:line="240" w:lineRule="auto"/>
              <w:ind w:left="714" w:right="40" w:hanging="357"/>
              <w:jc w:val="both"/>
              <w:rPr>
                <w:rFonts w:ascii="Arial" w:eastAsia="Times New Roman" w:hAnsi="Arial" w:cs="Arial"/>
                <w:sz w:val="24"/>
                <w:szCs w:val="24"/>
              </w:rPr>
            </w:pPr>
            <w:r w:rsidRPr="00733412">
              <w:rPr>
                <w:rFonts w:ascii="Arial" w:eastAsia="Times New Roman" w:hAnsi="Arial" w:cs="Arial"/>
                <w:sz w:val="24"/>
                <w:szCs w:val="24"/>
              </w:rPr>
              <w:t>17 resignations were from the Leisure Service spread across 11 individual sites (mainly Leisure Assistants)</w:t>
            </w:r>
          </w:p>
          <w:p w14:paraId="43FF4E72" w14:textId="30044D23" w:rsidR="00F3053C" w:rsidRPr="003B0B11" w:rsidRDefault="00733412" w:rsidP="007740CD">
            <w:pPr>
              <w:pStyle w:val="ListParagraph"/>
              <w:numPr>
                <w:ilvl w:val="0"/>
                <w:numId w:val="15"/>
              </w:numPr>
              <w:spacing w:line="240" w:lineRule="auto"/>
              <w:ind w:left="714" w:right="40" w:hanging="357"/>
              <w:jc w:val="both"/>
              <w:rPr>
                <w:rFonts w:ascii="Arial" w:eastAsia="Times New Roman" w:hAnsi="Arial" w:cs="Arial"/>
                <w:sz w:val="24"/>
                <w:szCs w:val="24"/>
              </w:rPr>
            </w:pPr>
            <w:r w:rsidRPr="00733412">
              <w:rPr>
                <w:rFonts w:ascii="Arial" w:eastAsia="Times New Roman" w:hAnsi="Arial" w:cs="Arial"/>
                <w:sz w:val="24"/>
                <w:szCs w:val="24"/>
              </w:rPr>
              <w:t>The remaining 8 resignations were spread across 5 other Services (with 5 being due to end of contract)</w:t>
            </w:r>
            <w:r w:rsidR="002A0FA7">
              <w:rPr>
                <w:rFonts w:ascii="Arial" w:eastAsia="Times New Roman" w:hAnsi="Arial" w:cs="Arial"/>
                <w:sz w:val="24"/>
                <w:szCs w:val="24"/>
              </w:rPr>
              <w:t>.</w:t>
            </w:r>
          </w:p>
        </w:tc>
      </w:tr>
      <w:tr w:rsidR="00CE6306" w:rsidRPr="00074100" w14:paraId="6070BDBC" w14:textId="77777777" w:rsidTr="00604055">
        <w:tc>
          <w:tcPr>
            <w:tcW w:w="1127" w:type="dxa"/>
          </w:tcPr>
          <w:p w14:paraId="7FB5792C" w14:textId="43F60EC6" w:rsidR="004E1B47" w:rsidRPr="00074100" w:rsidRDefault="00572D66" w:rsidP="000E18CA">
            <w:pPr>
              <w:pStyle w:val="NoSpacing"/>
              <w:ind w:left="792" w:hanging="755"/>
              <w:rPr>
                <w:b/>
                <w:bCs/>
              </w:rPr>
            </w:pPr>
            <w:r w:rsidRPr="00074100">
              <w:rPr>
                <w:b/>
                <w:bCs/>
              </w:rPr>
              <w:t>5.</w:t>
            </w:r>
          </w:p>
        </w:tc>
        <w:tc>
          <w:tcPr>
            <w:tcW w:w="8796" w:type="dxa"/>
          </w:tcPr>
          <w:p w14:paraId="1AB68B43" w14:textId="29B8C33A" w:rsidR="004E1B47" w:rsidRPr="00074100" w:rsidRDefault="00074100" w:rsidP="009C0953">
            <w:pPr>
              <w:ind w:right="37"/>
              <w:jc w:val="both"/>
              <w:rPr>
                <w:rFonts w:ascii="Arial" w:hAnsi="Arial" w:cs="Arial"/>
                <w:b/>
                <w:bCs/>
                <w:szCs w:val="24"/>
              </w:rPr>
            </w:pPr>
            <w:r>
              <w:rPr>
                <w:rFonts w:ascii="Arial" w:hAnsi="Arial" w:cs="Arial"/>
                <w:b/>
                <w:bCs/>
                <w:szCs w:val="24"/>
              </w:rPr>
              <w:t>A</w:t>
            </w:r>
            <w:r w:rsidR="1EAADDC2" w:rsidRPr="00074100">
              <w:rPr>
                <w:rFonts w:ascii="Arial" w:hAnsi="Arial" w:cs="Arial"/>
                <w:b/>
                <w:bCs/>
                <w:szCs w:val="24"/>
              </w:rPr>
              <w:t>ttendance management</w:t>
            </w:r>
          </w:p>
          <w:p w14:paraId="6FF68C49" w14:textId="589C4E8A" w:rsidR="009C0953" w:rsidRPr="00074100" w:rsidRDefault="009C0953" w:rsidP="009C0953">
            <w:pPr>
              <w:ind w:right="37"/>
              <w:jc w:val="both"/>
              <w:rPr>
                <w:rFonts w:ascii="Arial" w:hAnsi="Arial" w:cs="Arial"/>
                <w:b/>
                <w:bCs/>
                <w:szCs w:val="24"/>
              </w:rPr>
            </w:pPr>
          </w:p>
        </w:tc>
      </w:tr>
      <w:tr w:rsidR="00CE6306" w:rsidRPr="00A90AA3" w14:paraId="0B9031E2" w14:textId="77777777" w:rsidTr="00604055">
        <w:tc>
          <w:tcPr>
            <w:tcW w:w="1127" w:type="dxa"/>
          </w:tcPr>
          <w:p w14:paraId="2E842544" w14:textId="2AD72BD8" w:rsidR="00794E6A" w:rsidRPr="00A90AA3" w:rsidRDefault="00074100" w:rsidP="000E18CA">
            <w:pPr>
              <w:pStyle w:val="NoSpacing"/>
              <w:ind w:left="720" w:hanging="683"/>
            </w:pPr>
            <w:r>
              <w:t>5</w:t>
            </w:r>
            <w:r w:rsidR="00E55373">
              <w:t>.1</w:t>
            </w:r>
          </w:p>
        </w:tc>
        <w:tc>
          <w:tcPr>
            <w:tcW w:w="8796" w:type="dxa"/>
          </w:tcPr>
          <w:p w14:paraId="55235983" w14:textId="5A16AA17" w:rsidR="00794E6A" w:rsidRPr="000F140A" w:rsidRDefault="00322420" w:rsidP="00566883">
            <w:pPr>
              <w:ind w:right="37"/>
              <w:jc w:val="both"/>
              <w:rPr>
                <w:rFonts w:ascii="Arial" w:hAnsi="Arial" w:cs="Arial"/>
                <w:szCs w:val="24"/>
              </w:rPr>
            </w:pPr>
            <w:r w:rsidRPr="000F140A">
              <w:rPr>
                <w:rFonts w:ascii="Arial" w:hAnsi="Arial" w:cs="Arial"/>
                <w:szCs w:val="24"/>
              </w:rPr>
              <w:t>Attendance management</w:t>
            </w:r>
            <w:r w:rsidR="00A70392">
              <w:rPr>
                <w:rFonts w:ascii="Arial" w:hAnsi="Arial" w:cs="Arial"/>
                <w:szCs w:val="24"/>
              </w:rPr>
              <w:t xml:space="preserve"> </w:t>
            </w:r>
            <w:r w:rsidR="00A70392" w:rsidRPr="007C65C4">
              <w:rPr>
                <w:rFonts w:ascii="Arial" w:hAnsi="Arial" w:cs="Arial"/>
                <w:b/>
                <w:bCs/>
                <w:szCs w:val="24"/>
              </w:rPr>
              <w:t>(Appendix B)</w:t>
            </w:r>
            <w:r w:rsidR="00A70392">
              <w:rPr>
                <w:rFonts w:ascii="Arial" w:hAnsi="Arial" w:cs="Arial"/>
                <w:szCs w:val="24"/>
              </w:rPr>
              <w:t xml:space="preserve"> has been RAG rated as </w:t>
            </w:r>
            <w:r w:rsidR="002A0FA7">
              <w:rPr>
                <w:rFonts w:ascii="Arial" w:hAnsi="Arial" w:cs="Arial"/>
                <w:szCs w:val="24"/>
              </w:rPr>
              <w:t>amber</w:t>
            </w:r>
            <w:r w:rsidR="00A70392">
              <w:rPr>
                <w:rFonts w:ascii="Arial" w:hAnsi="Arial" w:cs="Arial"/>
                <w:szCs w:val="24"/>
              </w:rPr>
              <w:t xml:space="preserve"> in the performance report</w:t>
            </w:r>
            <w:r w:rsidR="000F140A" w:rsidRPr="000F140A">
              <w:rPr>
                <w:rFonts w:ascii="Arial" w:hAnsi="Arial" w:cs="Arial"/>
                <w:szCs w:val="24"/>
              </w:rPr>
              <w:t xml:space="preserve"> </w:t>
            </w:r>
            <w:r w:rsidR="00074100">
              <w:rPr>
                <w:rFonts w:ascii="Arial" w:hAnsi="Arial" w:cs="Arial"/>
                <w:szCs w:val="24"/>
              </w:rPr>
              <w:t xml:space="preserve">with further detail </w:t>
            </w:r>
            <w:r w:rsidR="00A70392">
              <w:rPr>
                <w:rFonts w:ascii="Arial" w:hAnsi="Arial" w:cs="Arial"/>
                <w:szCs w:val="24"/>
              </w:rPr>
              <w:t>as follows</w:t>
            </w:r>
            <w:r w:rsidRPr="000F140A">
              <w:rPr>
                <w:rFonts w:ascii="Arial" w:hAnsi="Arial" w:cs="Arial"/>
                <w:szCs w:val="24"/>
              </w:rPr>
              <w:t>:</w:t>
            </w:r>
          </w:p>
          <w:p w14:paraId="1FB6283D" w14:textId="77777777" w:rsidR="00322420" w:rsidRPr="000F140A" w:rsidRDefault="00322420" w:rsidP="00566883">
            <w:pPr>
              <w:ind w:right="37"/>
              <w:jc w:val="both"/>
              <w:rPr>
                <w:rFonts w:ascii="Arial" w:hAnsi="Arial" w:cs="Arial"/>
                <w:szCs w:val="24"/>
              </w:rPr>
            </w:pPr>
          </w:p>
          <w:p w14:paraId="08DF880D" w14:textId="498B2D7E" w:rsidR="00322420" w:rsidRDefault="000F140A" w:rsidP="003B0B11">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Short-term absence (</w:t>
            </w:r>
            <w:r w:rsidR="00C647DC">
              <w:rPr>
                <w:rFonts w:ascii="Arial" w:hAnsi="Arial" w:cs="Arial"/>
                <w:sz w:val="24"/>
                <w:szCs w:val="24"/>
              </w:rPr>
              <w:t xml:space="preserve">&lt;10 consecutive working days) = </w:t>
            </w:r>
            <w:r w:rsidR="00DF73ED">
              <w:rPr>
                <w:rFonts w:ascii="Arial" w:hAnsi="Arial" w:cs="Arial"/>
                <w:sz w:val="24"/>
                <w:szCs w:val="24"/>
              </w:rPr>
              <w:t>-0.29</w:t>
            </w:r>
          </w:p>
          <w:p w14:paraId="32F18DD3" w14:textId="467F0CC4" w:rsidR="00511CF7" w:rsidRDefault="00511CF7" w:rsidP="003B0B11">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Long-term absence (&gt;10</w:t>
            </w:r>
            <w:r w:rsidR="004C0156">
              <w:rPr>
                <w:rFonts w:ascii="Arial" w:hAnsi="Arial" w:cs="Arial"/>
                <w:sz w:val="24"/>
                <w:szCs w:val="24"/>
              </w:rPr>
              <w:t xml:space="preserve"> consecutive working days) = </w:t>
            </w:r>
            <w:r w:rsidR="00E525BD">
              <w:rPr>
                <w:rFonts w:ascii="Arial" w:hAnsi="Arial" w:cs="Arial"/>
                <w:sz w:val="24"/>
                <w:szCs w:val="24"/>
              </w:rPr>
              <w:t>+0.</w:t>
            </w:r>
            <w:r w:rsidR="00DF73ED">
              <w:rPr>
                <w:rFonts w:ascii="Arial" w:hAnsi="Arial" w:cs="Arial"/>
                <w:sz w:val="24"/>
                <w:szCs w:val="24"/>
              </w:rPr>
              <w:t>77</w:t>
            </w:r>
          </w:p>
          <w:p w14:paraId="107497D3" w14:textId="75932545" w:rsidR="00E461C2" w:rsidRPr="00D43B41" w:rsidRDefault="00E461C2" w:rsidP="003B0B11">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 xml:space="preserve">Long-term absences carried into </w:t>
            </w:r>
            <w:r w:rsidRPr="009E6C0C">
              <w:rPr>
                <w:rFonts w:ascii="Arial" w:hAnsi="Arial" w:cs="Arial"/>
                <w:sz w:val="24"/>
                <w:szCs w:val="24"/>
              </w:rPr>
              <w:t>Q</w:t>
            </w:r>
            <w:r w:rsidR="007D5DE9">
              <w:rPr>
                <w:rFonts w:ascii="Arial" w:hAnsi="Arial" w:cs="Arial"/>
                <w:sz w:val="24"/>
                <w:szCs w:val="24"/>
              </w:rPr>
              <w:t>4</w:t>
            </w:r>
            <w:r w:rsidR="0046660F">
              <w:rPr>
                <w:rFonts w:ascii="Arial" w:hAnsi="Arial" w:cs="Arial"/>
                <w:sz w:val="24"/>
                <w:szCs w:val="24"/>
              </w:rPr>
              <w:t xml:space="preserve"> = </w:t>
            </w:r>
            <w:r w:rsidR="00765D90">
              <w:rPr>
                <w:rFonts w:ascii="Arial" w:hAnsi="Arial" w:cs="Arial"/>
                <w:sz w:val="24"/>
                <w:szCs w:val="24"/>
              </w:rPr>
              <w:t>19</w:t>
            </w:r>
            <w:r w:rsidR="00E03BD2">
              <w:rPr>
                <w:rFonts w:ascii="Arial" w:hAnsi="Arial" w:cs="Arial"/>
                <w:sz w:val="24"/>
                <w:szCs w:val="24"/>
              </w:rPr>
              <w:t xml:space="preserve"> </w:t>
            </w:r>
            <w:r w:rsidR="234A5758" w:rsidRPr="6B2213A0">
              <w:rPr>
                <w:rFonts w:ascii="Arial" w:hAnsi="Arial" w:cs="Arial"/>
                <w:sz w:val="24"/>
                <w:szCs w:val="24"/>
              </w:rPr>
              <w:t>i</w:t>
            </w:r>
            <w:r w:rsidR="0038233B" w:rsidRPr="6B2213A0">
              <w:rPr>
                <w:rFonts w:ascii="Arial" w:hAnsi="Arial" w:cs="Arial"/>
                <w:sz w:val="24"/>
                <w:szCs w:val="24"/>
              </w:rPr>
              <w:t>ndividuals</w:t>
            </w:r>
          </w:p>
          <w:p w14:paraId="1E966AE9" w14:textId="67A6C82C" w:rsidR="00E55373" w:rsidRPr="00DF3ED7" w:rsidRDefault="00AA2E40" w:rsidP="003B0B11">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Average days sick</w:t>
            </w:r>
            <w:r w:rsidR="008C34CF">
              <w:rPr>
                <w:rFonts w:ascii="Arial" w:hAnsi="Arial" w:cs="Arial"/>
                <w:sz w:val="24"/>
                <w:szCs w:val="24"/>
              </w:rPr>
              <w:t xml:space="preserve"> per FTE employee = </w:t>
            </w:r>
            <w:r w:rsidR="007D5DE9">
              <w:rPr>
                <w:rFonts w:ascii="Arial" w:hAnsi="Arial" w:cs="Arial"/>
                <w:sz w:val="24"/>
                <w:szCs w:val="24"/>
              </w:rPr>
              <w:t>+0.</w:t>
            </w:r>
            <w:r w:rsidR="00DF73ED">
              <w:rPr>
                <w:rFonts w:ascii="Arial" w:hAnsi="Arial" w:cs="Arial"/>
                <w:sz w:val="24"/>
                <w:szCs w:val="24"/>
              </w:rPr>
              <w:t>11</w:t>
            </w:r>
            <w:r w:rsidR="00E01C2E">
              <w:rPr>
                <w:rFonts w:ascii="Arial" w:hAnsi="Arial" w:cs="Arial"/>
                <w:sz w:val="24"/>
                <w:szCs w:val="24"/>
              </w:rPr>
              <w:t xml:space="preserve"> </w:t>
            </w:r>
            <w:r w:rsidR="0038233B">
              <w:rPr>
                <w:rFonts w:ascii="Arial" w:hAnsi="Arial" w:cs="Arial"/>
                <w:sz w:val="24"/>
                <w:szCs w:val="24"/>
              </w:rPr>
              <w:t>days</w:t>
            </w:r>
          </w:p>
        </w:tc>
      </w:tr>
      <w:tr w:rsidR="00CE6306" w:rsidRPr="00A90AA3" w14:paraId="3CE744B9" w14:textId="77777777" w:rsidTr="00604055">
        <w:tc>
          <w:tcPr>
            <w:tcW w:w="1127" w:type="dxa"/>
          </w:tcPr>
          <w:p w14:paraId="136C60F6" w14:textId="400D8B55" w:rsidR="007361EA" w:rsidRDefault="00074100" w:rsidP="000E18CA">
            <w:pPr>
              <w:pStyle w:val="NoSpacing"/>
              <w:ind w:left="720" w:hanging="683"/>
            </w:pPr>
            <w:r>
              <w:t>5</w:t>
            </w:r>
            <w:r w:rsidR="007361EA">
              <w:t>.2</w:t>
            </w:r>
          </w:p>
        </w:tc>
        <w:tc>
          <w:tcPr>
            <w:tcW w:w="8796" w:type="dxa"/>
          </w:tcPr>
          <w:p w14:paraId="35F1186C" w14:textId="2335B33D" w:rsidR="00946663" w:rsidRDefault="005B398A" w:rsidP="00660E1F">
            <w:pPr>
              <w:ind w:right="37"/>
              <w:jc w:val="both"/>
              <w:rPr>
                <w:rFonts w:ascii="Arial" w:hAnsi="Arial" w:cs="Arial"/>
              </w:rPr>
            </w:pPr>
            <w:r>
              <w:rPr>
                <w:rFonts w:ascii="Arial" w:hAnsi="Arial" w:cs="Arial"/>
              </w:rPr>
              <w:t>Whilst</w:t>
            </w:r>
            <w:r w:rsidR="00400574">
              <w:rPr>
                <w:rFonts w:ascii="Arial" w:hAnsi="Arial" w:cs="Arial"/>
              </w:rPr>
              <w:t xml:space="preserve"> t</w:t>
            </w:r>
            <w:r w:rsidR="088A9648" w:rsidRPr="057B8305">
              <w:rPr>
                <w:rFonts w:ascii="Arial" w:hAnsi="Arial" w:cs="Arial"/>
              </w:rPr>
              <w:t>here</w:t>
            </w:r>
            <w:r w:rsidR="3CD2701B" w:rsidRPr="057B8305">
              <w:rPr>
                <w:rFonts w:ascii="Arial" w:hAnsi="Arial" w:cs="Arial"/>
              </w:rPr>
              <w:t xml:space="preserve"> has been </w:t>
            </w:r>
            <w:r w:rsidR="7D5CFC74" w:rsidRPr="057B8305">
              <w:rPr>
                <w:rFonts w:ascii="Arial" w:hAnsi="Arial" w:cs="Arial"/>
              </w:rPr>
              <w:t xml:space="preserve">a </w:t>
            </w:r>
            <w:r>
              <w:rPr>
                <w:rFonts w:ascii="Arial" w:hAnsi="Arial" w:cs="Arial"/>
              </w:rPr>
              <w:t>small</w:t>
            </w:r>
            <w:r w:rsidR="7D5CFC74" w:rsidRPr="057B8305">
              <w:rPr>
                <w:rFonts w:ascii="Arial" w:hAnsi="Arial" w:cs="Arial"/>
              </w:rPr>
              <w:t xml:space="preserve"> </w:t>
            </w:r>
            <w:r>
              <w:rPr>
                <w:rFonts w:ascii="Arial" w:hAnsi="Arial" w:cs="Arial"/>
              </w:rPr>
              <w:t xml:space="preserve">decrease </w:t>
            </w:r>
            <w:r w:rsidR="18A7C577" w:rsidRPr="057B8305">
              <w:rPr>
                <w:rFonts w:ascii="Arial" w:hAnsi="Arial" w:cs="Arial"/>
              </w:rPr>
              <w:t xml:space="preserve">in </w:t>
            </w:r>
            <w:r w:rsidR="40E1F4F7" w:rsidRPr="057B8305">
              <w:rPr>
                <w:rFonts w:ascii="Arial" w:hAnsi="Arial" w:cs="Arial"/>
              </w:rPr>
              <w:t>short</w:t>
            </w:r>
            <w:r w:rsidR="002C6AC7">
              <w:rPr>
                <w:rFonts w:ascii="Arial" w:hAnsi="Arial" w:cs="Arial"/>
              </w:rPr>
              <w:t>-</w:t>
            </w:r>
            <w:r w:rsidR="27A4D5DA" w:rsidRPr="057B8305">
              <w:rPr>
                <w:rFonts w:ascii="Arial" w:hAnsi="Arial" w:cs="Arial"/>
              </w:rPr>
              <w:t xml:space="preserve">term </w:t>
            </w:r>
            <w:r>
              <w:rPr>
                <w:rFonts w:ascii="Arial" w:hAnsi="Arial" w:cs="Arial"/>
              </w:rPr>
              <w:t>absences in Q4 there has been an</w:t>
            </w:r>
            <w:r w:rsidR="00660E1F">
              <w:rPr>
                <w:rFonts w:ascii="Arial" w:hAnsi="Arial" w:cs="Arial"/>
              </w:rPr>
              <w:t xml:space="preserve"> increase in long term </w:t>
            </w:r>
            <w:r w:rsidR="27A4D5DA" w:rsidRPr="057B8305">
              <w:rPr>
                <w:rFonts w:ascii="Arial" w:hAnsi="Arial" w:cs="Arial"/>
              </w:rPr>
              <w:t>absences</w:t>
            </w:r>
            <w:r w:rsidR="00660E1F">
              <w:rPr>
                <w:rFonts w:ascii="Arial" w:hAnsi="Arial" w:cs="Arial"/>
              </w:rPr>
              <w:t xml:space="preserve">. </w:t>
            </w:r>
          </w:p>
          <w:p w14:paraId="3FD080BA" w14:textId="3ECD1AEC" w:rsidR="00A4515A" w:rsidRPr="000F140A" w:rsidRDefault="00A4515A" w:rsidP="00660E1F">
            <w:pPr>
              <w:ind w:right="37"/>
              <w:jc w:val="both"/>
              <w:rPr>
                <w:rFonts w:ascii="Arial" w:hAnsi="Arial" w:cs="Arial"/>
                <w:szCs w:val="24"/>
              </w:rPr>
            </w:pPr>
          </w:p>
        </w:tc>
      </w:tr>
      <w:tr w:rsidR="00F86345" w:rsidRPr="00A90AA3" w14:paraId="4DE9ED6D" w14:textId="77777777" w:rsidTr="00604055">
        <w:tc>
          <w:tcPr>
            <w:tcW w:w="1127" w:type="dxa"/>
          </w:tcPr>
          <w:p w14:paraId="4B348C77" w14:textId="4004597D" w:rsidR="00F86345" w:rsidRDefault="00074100" w:rsidP="000E18CA">
            <w:pPr>
              <w:pStyle w:val="NoSpacing"/>
              <w:ind w:left="720" w:hanging="683"/>
            </w:pPr>
            <w:r>
              <w:t>5</w:t>
            </w:r>
            <w:r w:rsidR="00F86345">
              <w:t>.3</w:t>
            </w:r>
          </w:p>
        </w:tc>
        <w:tc>
          <w:tcPr>
            <w:tcW w:w="8796" w:type="dxa"/>
          </w:tcPr>
          <w:p w14:paraId="0A9A3A9C" w14:textId="488A78DA" w:rsidR="00F86345" w:rsidRDefault="00F86345" w:rsidP="00F86345">
            <w:pPr>
              <w:ind w:right="37"/>
              <w:jc w:val="both"/>
              <w:rPr>
                <w:rFonts w:ascii="Arial" w:hAnsi="Arial" w:cs="Arial"/>
                <w:szCs w:val="24"/>
              </w:rPr>
            </w:pPr>
            <w:r>
              <w:rPr>
                <w:rFonts w:ascii="Arial" w:hAnsi="Arial" w:cs="Arial"/>
                <w:szCs w:val="24"/>
              </w:rPr>
              <w:t>The HR Team continue</w:t>
            </w:r>
            <w:r w:rsidR="0019002B">
              <w:rPr>
                <w:rFonts w:ascii="Arial" w:hAnsi="Arial" w:cs="Arial"/>
                <w:szCs w:val="24"/>
              </w:rPr>
              <w:t>s</w:t>
            </w:r>
            <w:r>
              <w:rPr>
                <w:rFonts w:ascii="Arial" w:hAnsi="Arial" w:cs="Arial"/>
                <w:szCs w:val="24"/>
              </w:rPr>
              <w:t xml:space="preserve"> to support service managers in the absence management of employees who are off sick on a </w:t>
            </w:r>
            <w:r w:rsidR="0038746A">
              <w:rPr>
                <w:rFonts w:ascii="Arial" w:hAnsi="Arial" w:cs="Arial"/>
                <w:szCs w:val="24"/>
              </w:rPr>
              <w:t>long-term</w:t>
            </w:r>
            <w:r>
              <w:rPr>
                <w:rFonts w:ascii="Arial" w:hAnsi="Arial" w:cs="Arial"/>
                <w:szCs w:val="24"/>
              </w:rPr>
              <w:t xml:space="preserve"> basis, using OH referrals, Wellness Recovery Action Plans and Counselling Services to expedite a quicker return to work</w:t>
            </w:r>
            <w:r w:rsidR="007D4615">
              <w:rPr>
                <w:rFonts w:ascii="Arial" w:hAnsi="Arial" w:cs="Arial"/>
                <w:szCs w:val="24"/>
              </w:rPr>
              <w:t>,</w:t>
            </w:r>
            <w:r>
              <w:rPr>
                <w:rFonts w:ascii="Arial" w:hAnsi="Arial" w:cs="Arial"/>
                <w:szCs w:val="24"/>
              </w:rPr>
              <w:t xml:space="preserve"> where possible. </w:t>
            </w:r>
          </w:p>
          <w:p w14:paraId="39FD8527" w14:textId="77777777" w:rsidR="00F86345" w:rsidRDefault="00F86345" w:rsidP="00660E1F">
            <w:pPr>
              <w:ind w:right="37"/>
              <w:jc w:val="both"/>
              <w:rPr>
                <w:rFonts w:ascii="Arial" w:hAnsi="Arial" w:cs="Arial"/>
              </w:rPr>
            </w:pPr>
          </w:p>
        </w:tc>
      </w:tr>
      <w:tr w:rsidR="00F86345" w:rsidRPr="00A90AA3" w14:paraId="449D4F4F" w14:textId="77777777" w:rsidTr="00604055">
        <w:tc>
          <w:tcPr>
            <w:tcW w:w="1127" w:type="dxa"/>
          </w:tcPr>
          <w:p w14:paraId="2FE7FCE0" w14:textId="05C98B0E" w:rsidR="00F86345" w:rsidRDefault="00074100" w:rsidP="000E18CA">
            <w:pPr>
              <w:pStyle w:val="NoSpacing"/>
              <w:ind w:left="720" w:hanging="683"/>
            </w:pPr>
            <w:r>
              <w:t>5</w:t>
            </w:r>
            <w:r w:rsidR="00F86345">
              <w:t>.4</w:t>
            </w:r>
          </w:p>
        </w:tc>
        <w:tc>
          <w:tcPr>
            <w:tcW w:w="8796" w:type="dxa"/>
          </w:tcPr>
          <w:p w14:paraId="14E0DF3A" w14:textId="4CCA9374" w:rsidR="00F86345" w:rsidRDefault="0038746A" w:rsidP="00F86345">
            <w:pPr>
              <w:ind w:right="37"/>
              <w:jc w:val="both"/>
              <w:rPr>
                <w:rFonts w:ascii="Arial" w:hAnsi="Arial" w:cs="Arial"/>
                <w:szCs w:val="24"/>
              </w:rPr>
            </w:pPr>
            <w:r>
              <w:rPr>
                <w:rFonts w:ascii="Arial" w:hAnsi="Arial" w:cs="Arial"/>
                <w:szCs w:val="24"/>
              </w:rPr>
              <w:t>Some</w:t>
            </w:r>
            <w:r w:rsidR="00F86345">
              <w:rPr>
                <w:rFonts w:ascii="Arial" w:hAnsi="Arial" w:cs="Arial"/>
                <w:szCs w:val="24"/>
              </w:rPr>
              <w:t xml:space="preserve"> long</w:t>
            </w:r>
            <w:r w:rsidR="00E45B4C">
              <w:rPr>
                <w:rFonts w:ascii="Arial" w:hAnsi="Arial" w:cs="Arial"/>
                <w:szCs w:val="24"/>
              </w:rPr>
              <w:t>-</w:t>
            </w:r>
            <w:r w:rsidR="00F86345">
              <w:rPr>
                <w:rFonts w:ascii="Arial" w:hAnsi="Arial" w:cs="Arial"/>
                <w:szCs w:val="24"/>
              </w:rPr>
              <w:t xml:space="preserve">term absences in Q4 </w:t>
            </w:r>
            <w:r>
              <w:rPr>
                <w:rFonts w:ascii="Arial" w:hAnsi="Arial" w:cs="Arial"/>
                <w:szCs w:val="24"/>
              </w:rPr>
              <w:t xml:space="preserve">could </w:t>
            </w:r>
            <w:r w:rsidR="00F86345">
              <w:rPr>
                <w:rFonts w:ascii="Arial" w:hAnsi="Arial" w:cs="Arial"/>
                <w:szCs w:val="24"/>
              </w:rPr>
              <w:t xml:space="preserve">be directly linked to other </w:t>
            </w:r>
            <w:r w:rsidR="00956ECF">
              <w:rPr>
                <w:rFonts w:ascii="Arial" w:hAnsi="Arial" w:cs="Arial"/>
                <w:szCs w:val="24"/>
              </w:rPr>
              <w:t>HR processes which have since been resolved</w:t>
            </w:r>
            <w:r w:rsidR="00E45B4C">
              <w:rPr>
                <w:rFonts w:ascii="Arial" w:hAnsi="Arial" w:cs="Arial"/>
                <w:szCs w:val="24"/>
              </w:rPr>
              <w:t>,</w:t>
            </w:r>
            <w:r w:rsidR="00956ECF">
              <w:rPr>
                <w:rFonts w:ascii="Arial" w:hAnsi="Arial" w:cs="Arial"/>
                <w:szCs w:val="24"/>
              </w:rPr>
              <w:t xml:space="preserve"> with employees </w:t>
            </w:r>
            <w:r w:rsidR="00CD3212">
              <w:rPr>
                <w:rFonts w:ascii="Arial" w:hAnsi="Arial" w:cs="Arial"/>
                <w:szCs w:val="24"/>
              </w:rPr>
              <w:t>either having</w:t>
            </w:r>
            <w:r w:rsidR="00956ECF">
              <w:rPr>
                <w:rFonts w:ascii="Arial" w:hAnsi="Arial" w:cs="Arial"/>
                <w:szCs w:val="24"/>
              </w:rPr>
              <w:t xml:space="preserve"> return</w:t>
            </w:r>
            <w:r w:rsidR="00120CF0">
              <w:rPr>
                <w:rFonts w:ascii="Arial" w:hAnsi="Arial" w:cs="Arial"/>
                <w:szCs w:val="24"/>
              </w:rPr>
              <w:t>ed</w:t>
            </w:r>
            <w:r w:rsidR="00956ECF">
              <w:rPr>
                <w:rFonts w:ascii="Arial" w:hAnsi="Arial" w:cs="Arial"/>
                <w:szCs w:val="24"/>
              </w:rPr>
              <w:t xml:space="preserve"> to work or </w:t>
            </w:r>
            <w:r w:rsidR="00120CF0">
              <w:rPr>
                <w:rFonts w:ascii="Arial" w:hAnsi="Arial" w:cs="Arial"/>
                <w:szCs w:val="24"/>
              </w:rPr>
              <w:t>left the organisation</w:t>
            </w:r>
            <w:r w:rsidR="008F34CC">
              <w:rPr>
                <w:rFonts w:ascii="Arial" w:hAnsi="Arial" w:cs="Arial"/>
                <w:szCs w:val="24"/>
              </w:rPr>
              <w:t xml:space="preserve">. </w:t>
            </w:r>
          </w:p>
          <w:p w14:paraId="71DCF484" w14:textId="6D171D31" w:rsidR="00464908" w:rsidRDefault="00464908" w:rsidP="00F86345">
            <w:pPr>
              <w:ind w:right="37"/>
              <w:jc w:val="both"/>
              <w:rPr>
                <w:rFonts w:ascii="Arial" w:hAnsi="Arial" w:cs="Arial"/>
                <w:szCs w:val="24"/>
              </w:rPr>
            </w:pPr>
          </w:p>
        </w:tc>
      </w:tr>
      <w:tr w:rsidR="00860725" w:rsidRPr="00F42E47" w14:paraId="50CBF757" w14:textId="77777777" w:rsidTr="00604055">
        <w:tc>
          <w:tcPr>
            <w:tcW w:w="1127" w:type="dxa"/>
          </w:tcPr>
          <w:p w14:paraId="67C69CA0" w14:textId="2E3495A4" w:rsidR="00BE215B" w:rsidRPr="00F42E47" w:rsidRDefault="00074100">
            <w:pPr>
              <w:pStyle w:val="NoSpacing"/>
              <w:ind w:left="792" w:hanging="755"/>
              <w:rPr>
                <w:b/>
                <w:bCs/>
              </w:rPr>
            </w:pPr>
            <w:r>
              <w:rPr>
                <w:b/>
                <w:bCs/>
              </w:rPr>
              <w:t>6</w:t>
            </w:r>
            <w:r w:rsidR="00F42E47" w:rsidRPr="00F42E47">
              <w:rPr>
                <w:b/>
                <w:bCs/>
              </w:rPr>
              <w:t>.</w:t>
            </w:r>
          </w:p>
        </w:tc>
        <w:tc>
          <w:tcPr>
            <w:tcW w:w="8796" w:type="dxa"/>
          </w:tcPr>
          <w:p w14:paraId="4973A341" w14:textId="77777777" w:rsidR="00BE215B" w:rsidRPr="00F42E47" w:rsidRDefault="00BE215B" w:rsidP="00566883">
            <w:pPr>
              <w:ind w:right="37"/>
              <w:jc w:val="both"/>
              <w:rPr>
                <w:rFonts w:ascii="Arial" w:hAnsi="Arial" w:cs="Arial"/>
                <w:b/>
                <w:bCs/>
                <w:szCs w:val="24"/>
              </w:rPr>
            </w:pPr>
            <w:r w:rsidRPr="00F42E47">
              <w:rPr>
                <w:rFonts w:ascii="Arial" w:hAnsi="Arial" w:cs="Arial"/>
                <w:b/>
                <w:bCs/>
                <w:szCs w:val="24"/>
              </w:rPr>
              <w:t>Implementation of HR policies or processes</w:t>
            </w:r>
          </w:p>
          <w:p w14:paraId="744ADB7D" w14:textId="77777777" w:rsidR="00BE215B" w:rsidRPr="00F42E47" w:rsidRDefault="00BE215B" w:rsidP="00566883">
            <w:pPr>
              <w:ind w:right="37"/>
              <w:jc w:val="both"/>
              <w:rPr>
                <w:rFonts w:ascii="Arial" w:hAnsi="Arial" w:cs="Arial"/>
                <w:b/>
                <w:bCs/>
                <w:szCs w:val="24"/>
              </w:rPr>
            </w:pPr>
          </w:p>
        </w:tc>
      </w:tr>
      <w:tr w:rsidR="00860725" w:rsidRPr="00A27CC6" w14:paraId="39BFF2E4" w14:textId="77777777" w:rsidTr="00604055">
        <w:tc>
          <w:tcPr>
            <w:tcW w:w="1127" w:type="dxa"/>
          </w:tcPr>
          <w:p w14:paraId="1F6442EE" w14:textId="4AB31A87" w:rsidR="00BE215B" w:rsidRPr="00A90AA3" w:rsidRDefault="00074100">
            <w:pPr>
              <w:pStyle w:val="NoSpacing"/>
              <w:ind w:left="720" w:hanging="683"/>
            </w:pPr>
            <w:r>
              <w:t>6</w:t>
            </w:r>
            <w:r w:rsidR="00BE215B">
              <w:t>.1</w:t>
            </w:r>
          </w:p>
        </w:tc>
        <w:tc>
          <w:tcPr>
            <w:tcW w:w="8796" w:type="dxa"/>
          </w:tcPr>
          <w:p w14:paraId="64686738" w14:textId="77777777" w:rsidR="00BE215B" w:rsidRPr="002F7E38" w:rsidRDefault="00BE215B" w:rsidP="4E3E9867">
            <w:pPr>
              <w:ind w:right="37"/>
              <w:jc w:val="both"/>
              <w:rPr>
                <w:rFonts w:ascii="Arial" w:hAnsi="Arial" w:cs="Arial"/>
              </w:rPr>
            </w:pPr>
            <w:r w:rsidRPr="4E3E9867">
              <w:rPr>
                <w:rFonts w:ascii="Arial" w:hAnsi="Arial" w:cs="Arial"/>
              </w:rPr>
              <w:t xml:space="preserve">The following list details the application of HR policies or processes at the time of </w:t>
            </w:r>
            <w:bookmarkStart w:id="5" w:name="_Int_2mudPsVH"/>
            <w:r w:rsidRPr="4E3E9867">
              <w:rPr>
                <w:rFonts w:ascii="Arial" w:hAnsi="Arial" w:cs="Arial"/>
              </w:rPr>
              <w:t>writing</w:t>
            </w:r>
            <w:bookmarkEnd w:id="5"/>
            <w:r w:rsidRPr="4E3E9867">
              <w:rPr>
                <w:rFonts w:ascii="Arial" w:hAnsi="Arial" w:cs="Arial"/>
              </w:rPr>
              <w:t xml:space="preserve"> this report:</w:t>
            </w:r>
          </w:p>
          <w:p w14:paraId="144CC97B" w14:textId="77777777" w:rsidR="00BE215B" w:rsidRPr="002F7E38" w:rsidRDefault="00BE215B" w:rsidP="00566883">
            <w:pPr>
              <w:ind w:right="37"/>
              <w:jc w:val="both"/>
              <w:rPr>
                <w:rFonts w:ascii="Arial" w:hAnsi="Arial" w:cs="Arial"/>
                <w:szCs w:val="24"/>
              </w:rPr>
            </w:pPr>
          </w:p>
          <w:p w14:paraId="60DA2A01" w14:textId="75FC4B28" w:rsidR="00BE215B" w:rsidRPr="002F7E38"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Disciplinary procedure = </w:t>
            </w:r>
            <w:r w:rsidR="00641AE4">
              <w:rPr>
                <w:rFonts w:ascii="Arial" w:hAnsi="Arial" w:cs="Arial"/>
                <w:sz w:val="24"/>
                <w:szCs w:val="24"/>
              </w:rPr>
              <w:t>0</w:t>
            </w:r>
          </w:p>
          <w:p w14:paraId="2C8A5CA7" w14:textId="7CE7AF3E" w:rsidR="00BE215B" w:rsidRPr="002F7E38"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Internal resolution process (formerly Grievance) = </w:t>
            </w:r>
            <w:r w:rsidR="00591673">
              <w:rPr>
                <w:rFonts w:ascii="Arial" w:hAnsi="Arial" w:cs="Arial"/>
                <w:sz w:val="24"/>
                <w:szCs w:val="24"/>
              </w:rPr>
              <w:t>2</w:t>
            </w:r>
            <w:r w:rsidR="007A63DE">
              <w:rPr>
                <w:rFonts w:ascii="Arial" w:hAnsi="Arial" w:cs="Arial"/>
                <w:sz w:val="24"/>
                <w:szCs w:val="24"/>
              </w:rPr>
              <w:t xml:space="preserve"> (carried forward from Q3)</w:t>
            </w:r>
          </w:p>
          <w:p w14:paraId="531148E9" w14:textId="7308CC98" w:rsidR="00BE215B" w:rsidRPr="002F7E38"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Dignity at Work = </w:t>
            </w:r>
            <w:r w:rsidR="00591673">
              <w:rPr>
                <w:rFonts w:ascii="Arial" w:hAnsi="Arial" w:cs="Arial"/>
                <w:sz w:val="24"/>
                <w:szCs w:val="24"/>
              </w:rPr>
              <w:t>0</w:t>
            </w:r>
          </w:p>
          <w:p w14:paraId="5926EF1B" w14:textId="77777777" w:rsidR="00BE215B"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Whistleblowing = </w:t>
            </w:r>
            <w:r>
              <w:rPr>
                <w:rFonts w:ascii="Arial" w:hAnsi="Arial" w:cs="Arial"/>
                <w:sz w:val="24"/>
                <w:szCs w:val="24"/>
              </w:rPr>
              <w:t>0</w:t>
            </w:r>
          </w:p>
          <w:p w14:paraId="45AFBE31" w14:textId="4A94FEB5" w:rsidR="000A455C" w:rsidRPr="00B32662" w:rsidRDefault="00BE215B" w:rsidP="003B0B11">
            <w:pPr>
              <w:pStyle w:val="ListParagraph"/>
              <w:numPr>
                <w:ilvl w:val="0"/>
                <w:numId w:val="6"/>
              </w:numPr>
              <w:spacing w:line="240" w:lineRule="auto"/>
              <w:ind w:left="459" w:right="37" w:hanging="459"/>
              <w:jc w:val="both"/>
              <w:rPr>
                <w:rFonts w:ascii="Arial" w:hAnsi="Arial" w:cs="Arial"/>
                <w:sz w:val="24"/>
                <w:szCs w:val="24"/>
              </w:rPr>
            </w:pPr>
            <w:r>
              <w:rPr>
                <w:rFonts w:ascii="Arial" w:hAnsi="Arial" w:cs="Arial"/>
                <w:sz w:val="24"/>
                <w:szCs w:val="24"/>
              </w:rPr>
              <w:t xml:space="preserve">Official complaints against staff (external) = </w:t>
            </w:r>
            <w:r w:rsidR="00591673">
              <w:rPr>
                <w:rFonts w:ascii="Arial" w:hAnsi="Arial" w:cs="Arial"/>
                <w:sz w:val="24"/>
                <w:szCs w:val="24"/>
              </w:rPr>
              <w:t>0</w:t>
            </w:r>
            <w:r w:rsidRPr="7178C43F">
              <w:rPr>
                <w:rFonts w:ascii="Arial" w:hAnsi="Arial" w:cs="Arial"/>
                <w:sz w:val="24"/>
                <w:szCs w:val="24"/>
              </w:rPr>
              <w:t xml:space="preserve"> </w:t>
            </w:r>
          </w:p>
        </w:tc>
      </w:tr>
      <w:tr w:rsidR="00F73BA1" w:rsidRPr="00F42E47" w14:paraId="258F068D" w14:textId="77777777" w:rsidTr="00604055">
        <w:tc>
          <w:tcPr>
            <w:tcW w:w="1127" w:type="dxa"/>
          </w:tcPr>
          <w:p w14:paraId="5AE54035" w14:textId="77777777" w:rsidR="00DC077E" w:rsidRDefault="00DC077E">
            <w:pPr>
              <w:pStyle w:val="NoSpacing"/>
              <w:ind w:left="792" w:hanging="755"/>
              <w:rPr>
                <w:b/>
                <w:bCs/>
              </w:rPr>
            </w:pPr>
          </w:p>
          <w:p w14:paraId="688BEC08" w14:textId="77777777" w:rsidR="00DC077E" w:rsidRDefault="00DC077E">
            <w:pPr>
              <w:pStyle w:val="NoSpacing"/>
              <w:ind w:left="792" w:hanging="755"/>
              <w:rPr>
                <w:b/>
                <w:bCs/>
              </w:rPr>
            </w:pPr>
          </w:p>
          <w:p w14:paraId="424A5901" w14:textId="27DD1C1A" w:rsidR="00BE215B" w:rsidRPr="00F42E47" w:rsidRDefault="00074100">
            <w:pPr>
              <w:pStyle w:val="NoSpacing"/>
              <w:ind w:left="792" w:hanging="755"/>
              <w:rPr>
                <w:b/>
                <w:bCs/>
              </w:rPr>
            </w:pPr>
            <w:r>
              <w:rPr>
                <w:b/>
                <w:bCs/>
              </w:rPr>
              <w:lastRenderedPageBreak/>
              <w:t>7</w:t>
            </w:r>
            <w:r w:rsidR="00F42E47" w:rsidRPr="00F42E47">
              <w:rPr>
                <w:b/>
                <w:bCs/>
              </w:rPr>
              <w:t xml:space="preserve">. </w:t>
            </w:r>
          </w:p>
        </w:tc>
        <w:tc>
          <w:tcPr>
            <w:tcW w:w="8796" w:type="dxa"/>
          </w:tcPr>
          <w:p w14:paraId="7F9C5118" w14:textId="77777777" w:rsidR="00DC077E" w:rsidRDefault="00DC077E" w:rsidP="00566883">
            <w:pPr>
              <w:ind w:right="37"/>
              <w:jc w:val="both"/>
              <w:rPr>
                <w:rFonts w:ascii="Arial" w:hAnsi="Arial" w:cs="Arial"/>
                <w:b/>
                <w:bCs/>
                <w:szCs w:val="24"/>
              </w:rPr>
            </w:pPr>
          </w:p>
          <w:p w14:paraId="6E222E22" w14:textId="77777777" w:rsidR="00DC077E" w:rsidRDefault="00DC077E" w:rsidP="00566883">
            <w:pPr>
              <w:ind w:right="37"/>
              <w:jc w:val="both"/>
              <w:rPr>
                <w:rFonts w:ascii="Arial" w:hAnsi="Arial" w:cs="Arial"/>
                <w:b/>
                <w:bCs/>
                <w:szCs w:val="24"/>
              </w:rPr>
            </w:pPr>
          </w:p>
          <w:p w14:paraId="3945441F" w14:textId="2ADFFE0E" w:rsidR="00BE215B" w:rsidRPr="00F42E47" w:rsidRDefault="00BE215B" w:rsidP="00566883">
            <w:pPr>
              <w:ind w:right="37"/>
              <w:jc w:val="both"/>
              <w:rPr>
                <w:rFonts w:ascii="Arial" w:hAnsi="Arial" w:cs="Arial"/>
                <w:b/>
                <w:bCs/>
                <w:szCs w:val="24"/>
              </w:rPr>
            </w:pPr>
            <w:r w:rsidRPr="00F42E47">
              <w:rPr>
                <w:rFonts w:ascii="Arial" w:hAnsi="Arial" w:cs="Arial"/>
                <w:b/>
                <w:bCs/>
                <w:szCs w:val="24"/>
              </w:rPr>
              <w:lastRenderedPageBreak/>
              <w:t>Industrial relations</w:t>
            </w:r>
          </w:p>
          <w:p w14:paraId="31531B0D" w14:textId="77777777" w:rsidR="00BE215B" w:rsidRPr="00F42E47" w:rsidRDefault="00BE215B" w:rsidP="00566883">
            <w:pPr>
              <w:ind w:right="37"/>
              <w:jc w:val="both"/>
              <w:rPr>
                <w:rFonts w:ascii="Arial" w:hAnsi="Arial" w:cs="Arial"/>
                <w:b/>
                <w:bCs/>
                <w:szCs w:val="24"/>
              </w:rPr>
            </w:pPr>
          </w:p>
        </w:tc>
      </w:tr>
      <w:tr w:rsidR="00685C59" w:rsidRPr="0042659A" w14:paraId="25C2EDC5" w14:textId="77777777" w:rsidTr="00604055">
        <w:tc>
          <w:tcPr>
            <w:tcW w:w="1127" w:type="dxa"/>
          </w:tcPr>
          <w:p w14:paraId="25F51255" w14:textId="19B95445" w:rsidR="00685C59" w:rsidRDefault="00074100" w:rsidP="00685C59">
            <w:pPr>
              <w:pStyle w:val="NoSpacing"/>
              <w:ind w:left="720" w:hanging="683"/>
            </w:pPr>
            <w:r>
              <w:lastRenderedPageBreak/>
              <w:t>7</w:t>
            </w:r>
            <w:r w:rsidR="00685C59">
              <w:t>.1</w:t>
            </w:r>
          </w:p>
          <w:p w14:paraId="4B87C592" w14:textId="77777777" w:rsidR="00685C59" w:rsidRDefault="00685C59">
            <w:pPr>
              <w:pStyle w:val="NoSpacing"/>
              <w:ind w:left="720" w:hanging="683"/>
            </w:pPr>
          </w:p>
        </w:tc>
        <w:tc>
          <w:tcPr>
            <w:tcW w:w="8796" w:type="dxa"/>
          </w:tcPr>
          <w:p w14:paraId="27349059" w14:textId="77777777" w:rsidR="00685C59" w:rsidRPr="0042659A" w:rsidRDefault="00685C59" w:rsidP="00685C59">
            <w:pPr>
              <w:ind w:right="37"/>
              <w:jc w:val="both"/>
              <w:rPr>
                <w:rFonts w:ascii="Arial" w:hAnsi="Arial" w:cs="Arial"/>
                <w:szCs w:val="24"/>
              </w:rPr>
            </w:pPr>
            <w:r w:rsidRPr="0042659A">
              <w:rPr>
                <w:rFonts w:ascii="Arial" w:hAnsi="Arial" w:cs="Arial"/>
                <w:szCs w:val="24"/>
              </w:rPr>
              <w:t xml:space="preserve">The </w:t>
            </w:r>
            <w:r>
              <w:rPr>
                <w:rFonts w:ascii="Arial" w:hAnsi="Arial" w:cs="Arial"/>
                <w:szCs w:val="24"/>
              </w:rPr>
              <w:t>c</w:t>
            </w:r>
            <w:r w:rsidRPr="0042659A">
              <w:rPr>
                <w:rFonts w:ascii="Arial" w:hAnsi="Arial" w:cs="Arial"/>
                <w:szCs w:val="24"/>
              </w:rPr>
              <w:t xml:space="preserve">harity recognises and engages with the following </w:t>
            </w:r>
            <w:r>
              <w:rPr>
                <w:rFonts w:ascii="Arial" w:hAnsi="Arial" w:cs="Arial"/>
                <w:szCs w:val="24"/>
              </w:rPr>
              <w:t>u</w:t>
            </w:r>
            <w:r w:rsidRPr="0042659A">
              <w:rPr>
                <w:rFonts w:ascii="Arial" w:hAnsi="Arial" w:cs="Arial"/>
                <w:szCs w:val="24"/>
              </w:rPr>
              <w:t>nions:</w:t>
            </w:r>
          </w:p>
          <w:p w14:paraId="26927E26" w14:textId="77777777" w:rsidR="00685C59" w:rsidRPr="0042659A" w:rsidRDefault="00685C59" w:rsidP="00685C59">
            <w:pPr>
              <w:ind w:right="37"/>
              <w:jc w:val="both"/>
              <w:rPr>
                <w:rFonts w:ascii="Arial" w:hAnsi="Arial" w:cs="Arial"/>
                <w:szCs w:val="24"/>
              </w:rPr>
            </w:pPr>
          </w:p>
          <w:p w14:paraId="5CFE4D26" w14:textId="606650F0" w:rsidR="00685C59" w:rsidRPr="0042659A"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EIS</w:t>
            </w:r>
          </w:p>
          <w:p w14:paraId="22E28060" w14:textId="77777777" w:rsidR="00685C59" w:rsidRPr="0042659A"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GMB</w:t>
            </w:r>
          </w:p>
          <w:p w14:paraId="6663A6FC" w14:textId="77777777" w:rsidR="00685C59" w:rsidRPr="0042659A"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UNISON</w:t>
            </w:r>
          </w:p>
          <w:p w14:paraId="32B35B50" w14:textId="1A10FAE4" w:rsidR="00685C59" w:rsidRPr="008F1EBF"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Unite the Union</w:t>
            </w:r>
          </w:p>
        </w:tc>
      </w:tr>
      <w:tr w:rsidR="00F73BA1" w:rsidRPr="0042659A" w14:paraId="51599430" w14:textId="77777777" w:rsidTr="00604055">
        <w:tc>
          <w:tcPr>
            <w:tcW w:w="1127" w:type="dxa"/>
          </w:tcPr>
          <w:p w14:paraId="58FD1762" w14:textId="12185E6D" w:rsidR="00BE215B" w:rsidRPr="00A90AA3" w:rsidRDefault="00074100" w:rsidP="00685C59">
            <w:pPr>
              <w:pStyle w:val="NoSpacing"/>
            </w:pPr>
            <w:r>
              <w:t>7</w:t>
            </w:r>
            <w:r w:rsidR="3CD52CBC">
              <w:t>.2</w:t>
            </w:r>
          </w:p>
        </w:tc>
        <w:tc>
          <w:tcPr>
            <w:tcW w:w="8796" w:type="dxa"/>
          </w:tcPr>
          <w:p w14:paraId="024CE332" w14:textId="503BE66C" w:rsidR="00BE215B" w:rsidRPr="0042659A" w:rsidRDefault="00BE215B" w:rsidP="00566883">
            <w:pPr>
              <w:ind w:right="37"/>
              <w:jc w:val="both"/>
              <w:rPr>
                <w:rFonts w:ascii="Arial" w:hAnsi="Arial" w:cs="Arial"/>
                <w:szCs w:val="24"/>
              </w:rPr>
            </w:pPr>
            <w:r w:rsidRPr="0042659A">
              <w:rPr>
                <w:rFonts w:ascii="Arial" w:hAnsi="Arial" w:cs="Arial"/>
                <w:szCs w:val="24"/>
              </w:rPr>
              <w:t>Ongoing communication and consultation with the above unions is undertaken through the Joint Consultation Forum (JCF)</w:t>
            </w:r>
            <w:r w:rsidR="00B7482C">
              <w:rPr>
                <w:rFonts w:ascii="Arial" w:hAnsi="Arial" w:cs="Arial"/>
                <w:szCs w:val="24"/>
              </w:rPr>
              <w:t xml:space="preserve"> </w:t>
            </w:r>
            <w:r w:rsidRPr="0042659A">
              <w:rPr>
                <w:rFonts w:ascii="Arial" w:hAnsi="Arial" w:cs="Arial"/>
                <w:szCs w:val="24"/>
              </w:rPr>
              <w:t>which meets quarterly.</w:t>
            </w:r>
          </w:p>
          <w:p w14:paraId="5AB4B9B9" w14:textId="77777777" w:rsidR="00BE215B" w:rsidRPr="0042659A" w:rsidRDefault="00BE215B" w:rsidP="00566883">
            <w:pPr>
              <w:ind w:right="37"/>
              <w:jc w:val="both"/>
              <w:rPr>
                <w:rFonts w:ascii="Arial" w:hAnsi="Arial" w:cs="Arial"/>
                <w:szCs w:val="24"/>
              </w:rPr>
            </w:pPr>
          </w:p>
        </w:tc>
      </w:tr>
      <w:tr w:rsidR="00860725" w:rsidRPr="00555805" w14:paraId="78C29ECD" w14:textId="77777777" w:rsidTr="00604055">
        <w:trPr>
          <w:trHeight w:val="1422"/>
        </w:trPr>
        <w:tc>
          <w:tcPr>
            <w:tcW w:w="1127" w:type="dxa"/>
          </w:tcPr>
          <w:p w14:paraId="110E13F3" w14:textId="1A17AAF4" w:rsidR="000A455C" w:rsidRPr="00A90AA3" w:rsidRDefault="00074100" w:rsidP="00B32662">
            <w:pPr>
              <w:pStyle w:val="NoSpacing"/>
              <w:ind w:left="720" w:hanging="683"/>
            </w:pPr>
            <w:r>
              <w:t>7</w:t>
            </w:r>
            <w:r w:rsidR="000A455C">
              <w:t>.</w:t>
            </w:r>
            <w:r w:rsidR="008838E7">
              <w:t>3</w:t>
            </w:r>
          </w:p>
        </w:tc>
        <w:tc>
          <w:tcPr>
            <w:tcW w:w="8796" w:type="dxa"/>
          </w:tcPr>
          <w:p w14:paraId="642010D1" w14:textId="79459713" w:rsidR="000A455C" w:rsidRPr="00A67816" w:rsidRDefault="005A5F97" w:rsidP="00B32662">
            <w:pPr>
              <w:ind w:right="37"/>
              <w:jc w:val="both"/>
              <w:rPr>
                <w:rFonts w:ascii="Arial" w:hAnsi="Arial" w:cs="Arial"/>
                <w:szCs w:val="24"/>
              </w:rPr>
            </w:pPr>
            <w:r>
              <w:rPr>
                <w:rFonts w:ascii="Arial" w:hAnsi="Arial" w:cs="Arial"/>
                <w:szCs w:val="24"/>
              </w:rPr>
              <w:t>When t</w:t>
            </w:r>
            <w:r w:rsidR="000A455C" w:rsidRPr="00A67816">
              <w:rPr>
                <w:rFonts w:ascii="Arial" w:hAnsi="Arial" w:cs="Arial"/>
                <w:szCs w:val="24"/>
              </w:rPr>
              <w:t xml:space="preserve">he JCF met on </w:t>
            </w:r>
            <w:r w:rsidR="0037002B">
              <w:rPr>
                <w:rFonts w:ascii="Arial" w:hAnsi="Arial" w:cs="Arial"/>
                <w:szCs w:val="24"/>
              </w:rPr>
              <w:t>18 April 2024</w:t>
            </w:r>
            <w:r>
              <w:rPr>
                <w:rFonts w:ascii="Arial" w:hAnsi="Arial" w:cs="Arial"/>
                <w:szCs w:val="24"/>
              </w:rPr>
              <w:t xml:space="preserve"> t</w:t>
            </w:r>
            <w:r w:rsidR="000A455C" w:rsidRPr="00A67816">
              <w:rPr>
                <w:rFonts w:ascii="Arial" w:hAnsi="Arial" w:cs="Arial"/>
                <w:szCs w:val="24"/>
              </w:rPr>
              <w:t>he following items were discussed:</w:t>
            </w:r>
          </w:p>
          <w:p w14:paraId="3D31FCF7" w14:textId="77777777" w:rsidR="000A455C" w:rsidRPr="00A67816" w:rsidRDefault="000A455C" w:rsidP="00B32662">
            <w:pPr>
              <w:ind w:right="37"/>
              <w:jc w:val="both"/>
              <w:rPr>
                <w:rFonts w:ascii="Arial" w:hAnsi="Arial" w:cs="Arial"/>
                <w:szCs w:val="24"/>
              </w:rPr>
            </w:pPr>
          </w:p>
          <w:p w14:paraId="069F97D7" w14:textId="0F44A58E" w:rsidR="00A92406" w:rsidRDefault="0037002B" w:rsidP="003B0B11">
            <w:pPr>
              <w:pStyle w:val="ListParagraph"/>
              <w:numPr>
                <w:ilvl w:val="0"/>
                <w:numId w:val="2"/>
              </w:numPr>
              <w:spacing w:line="240" w:lineRule="auto"/>
              <w:ind w:left="714" w:right="37" w:hanging="357"/>
              <w:jc w:val="both"/>
              <w:rPr>
                <w:rFonts w:ascii="Arial" w:hAnsi="Arial" w:cs="Arial"/>
                <w:sz w:val="24"/>
                <w:szCs w:val="24"/>
              </w:rPr>
            </w:pPr>
            <w:r>
              <w:rPr>
                <w:rFonts w:ascii="Arial" w:hAnsi="Arial" w:cs="Arial"/>
                <w:sz w:val="24"/>
                <w:szCs w:val="24"/>
              </w:rPr>
              <w:t xml:space="preserve">HLH Purpose and </w:t>
            </w:r>
            <w:proofErr w:type="spellStart"/>
            <w:r>
              <w:rPr>
                <w:rFonts w:ascii="Arial" w:hAnsi="Arial" w:cs="Arial"/>
                <w:sz w:val="24"/>
                <w:szCs w:val="24"/>
              </w:rPr>
              <w:t>i</w:t>
            </w:r>
            <w:proofErr w:type="spellEnd"/>
            <w:r>
              <w:rPr>
                <w:rFonts w:ascii="Arial" w:hAnsi="Arial" w:cs="Arial"/>
                <w:sz w:val="24"/>
                <w:szCs w:val="24"/>
              </w:rPr>
              <w:t>-care values</w:t>
            </w:r>
          </w:p>
          <w:p w14:paraId="1745153D" w14:textId="77777777" w:rsidR="00373292" w:rsidRDefault="00373292" w:rsidP="003B0B11">
            <w:pPr>
              <w:pStyle w:val="ListParagraph"/>
              <w:numPr>
                <w:ilvl w:val="0"/>
                <w:numId w:val="2"/>
              </w:numPr>
              <w:spacing w:after="0" w:line="240" w:lineRule="auto"/>
              <w:ind w:left="714" w:right="37" w:hanging="357"/>
              <w:jc w:val="both"/>
              <w:rPr>
                <w:rFonts w:ascii="Arial" w:hAnsi="Arial" w:cs="Arial"/>
                <w:sz w:val="24"/>
                <w:szCs w:val="24"/>
              </w:rPr>
            </w:pPr>
            <w:r>
              <w:rPr>
                <w:rFonts w:ascii="Arial" w:hAnsi="Arial" w:cs="Arial"/>
                <w:sz w:val="24"/>
                <w:szCs w:val="24"/>
              </w:rPr>
              <w:t>Exit Survey Report 2023</w:t>
            </w:r>
          </w:p>
          <w:p w14:paraId="24660EB5" w14:textId="3A9B2474" w:rsidR="000A455C" w:rsidRDefault="00373292" w:rsidP="003B0B11">
            <w:pPr>
              <w:pStyle w:val="ListParagraph"/>
              <w:numPr>
                <w:ilvl w:val="0"/>
                <w:numId w:val="2"/>
              </w:numPr>
              <w:spacing w:after="0" w:line="240" w:lineRule="auto"/>
              <w:ind w:left="714" w:right="37" w:hanging="357"/>
              <w:jc w:val="both"/>
              <w:rPr>
                <w:rFonts w:ascii="Arial" w:hAnsi="Arial" w:cs="Arial"/>
                <w:sz w:val="24"/>
                <w:szCs w:val="24"/>
              </w:rPr>
            </w:pPr>
            <w:r>
              <w:rPr>
                <w:rFonts w:ascii="Arial" w:hAnsi="Arial" w:cs="Arial"/>
                <w:sz w:val="24"/>
                <w:szCs w:val="24"/>
              </w:rPr>
              <w:t>Attendance Management</w:t>
            </w:r>
            <w:r w:rsidR="00921C05">
              <w:rPr>
                <w:rFonts w:ascii="Arial" w:hAnsi="Arial" w:cs="Arial"/>
                <w:sz w:val="24"/>
                <w:szCs w:val="24"/>
              </w:rPr>
              <w:t xml:space="preserve"> (as part of attendance management project)</w:t>
            </w:r>
          </w:p>
          <w:p w14:paraId="7C2949AB" w14:textId="1BC33FD9" w:rsidR="004740E2" w:rsidRPr="004740E2" w:rsidRDefault="004740E2" w:rsidP="004740E2">
            <w:pPr>
              <w:ind w:right="37"/>
              <w:jc w:val="both"/>
              <w:rPr>
                <w:rFonts w:ascii="Arial" w:hAnsi="Arial" w:cs="Arial"/>
                <w:szCs w:val="24"/>
              </w:rPr>
            </w:pPr>
          </w:p>
        </w:tc>
      </w:tr>
      <w:tr w:rsidR="001F3981" w:rsidRPr="00A90AA3" w14:paraId="18D8FDB8" w14:textId="77777777" w:rsidTr="00604055">
        <w:tc>
          <w:tcPr>
            <w:tcW w:w="1127" w:type="dxa"/>
          </w:tcPr>
          <w:p w14:paraId="68FF3929" w14:textId="1A221C2C" w:rsidR="001F3981" w:rsidRPr="00FD39F5" w:rsidRDefault="00F21101" w:rsidP="001F3981">
            <w:pPr>
              <w:rPr>
                <w:rFonts w:ascii="Arial" w:hAnsi="Arial" w:cs="Arial"/>
                <w:b/>
                <w:szCs w:val="24"/>
              </w:rPr>
            </w:pPr>
            <w:bookmarkStart w:id="6" w:name="_Hlk97757709"/>
            <w:r>
              <w:br w:type="page"/>
            </w:r>
            <w:r w:rsidR="00074100">
              <w:rPr>
                <w:rFonts w:ascii="Arial" w:hAnsi="Arial" w:cs="Arial"/>
                <w:b/>
                <w:szCs w:val="24"/>
              </w:rPr>
              <w:t>8</w:t>
            </w:r>
            <w:r w:rsidR="001F3981" w:rsidRPr="00FD39F5">
              <w:rPr>
                <w:rFonts w:ascii="Arial" w:hAnsi="Arial" w:cs="Arial"/>
                <w:b/>
                <w:szCs w:val="24"/>
              </w:rPr>
              <w:t>.</w:t>
            </w:r>
          </w:p>
          <w:p w14:paraId="0D670F58" w14:textId="75A8D4F9" w:rsidR="001F3981" w:rsidRDefault="001F3981" w:rsidP="001F3981">
            <w:pPr>
              <w:pStyle w:val="NoSpacing"/>
              <w:ind w:left="792" w:hanging="755"/>
            </w:pPr>
          </w:p>
        </w:tc>
        <w:tc>
          <w:tcPr>
            <w:tcW w:w="8796" w:type="dxa"/>
          </w:tcPr>
          <w:p w14:paraId="2240C412" w14:textId="77777777" w:rsidR="001F3981" w:rsidRPr="0017031E" w:rsidRDefault="001F3981" w:rsidP="001F3981">
            <w:pPr>
              <w:jc w:val="both"/>
              <w:rPr>
                <w:rFonts w:ascii="Arial" w:hAnsi="Arial" w:cs="Arial"/>
                <w:b/>
                <w:szCs w:val="24"/>
              </w:rPr>
            </w:pPr>
            <w:r w:rsidRPr="0017031E">
              <w:rPr>
                <w:rFonts w:ascii="Arial" w:hAnsi="Arial" w:cs="Arial"/>
                <w:b/>
                <w:szCs w:val="24"/>
              </w:rPr>
              <w:t>Policies update</w:t>
            </w:r>
          </w:p>
          <w:p w14:paraId="45C45AB7" w14:textId="77777777" w:rsidR="001F3981" w:rsidRDefault="001F3981" w:rsidP="001F3981">
            <w:pPr>
              <w:pStyle w:val="Default"/>
              <w:jc w:val="both"/>
            </w:pPr>
          </w:p>
        </w:tc>
      </w:tr>
      <w:bookmarkEnd w:id="6"/>
      <w:tr w:rsidR="008A3315" w:rsidRPr="002A5B7E" w14:paraId="4234B7A5" w14:textId="77777777" w:rsidTr="00604055">
        <w:tc>
          <w:tcPr>
            <w:tcW w:w="1127" w:type="dxa"/>
          </w:tcPr>
          <w:p w14:paraId="2185F5F1" w14:textId="6818201F" w:rsidR="008A3315" w:rsidRPr="002A5B7E" w:rsidRDefault="00074100" w:rsidP="008A3315">
            <w:pPr>
              <w:rPr>
                <w:rFonts w:ascii="Arial" w:hAnsi="Arial" w:cs="Arial"/>
                <w:bCs/>
                <w:szCs w:val="24"/>
              </w:rPr>
            </w:pPr>
            <w:r w:rsidRPr="002A5B7E">
              <w:rPr>
                <w:rFonts w:ascii="Arial" w:hAnsi="Arial" w:cs="Arial"/>
                <w:bCs/>
                <w:szCs w:val="24"/>
              </w:rPr>
              <w:t>8</w:t>
            </w:r>
            <w:r w:rsidR="008A3315" w:rsidRPr="002A5B7E">
              <w:rPr>
                <w:rFonts w:ascii="Arial" w:hAnsi="Arial" w:cs="Arial"/>
                <w:bCs/>
                <w:szCs w:val="24"/>
              </w:rPr>
              <w:t>.1</w:t>
            </w:r>
          </w:p>
          <w:p w14:paraId="2B38DD44" w14:textId="77777777" w:rsidR="008A3315" w:rsidRPr="002A5B7E" w:rsidRDefault="008A3315" w:rsidP="008A3315">
            <w:pPr>
              <w:rPr>
                <w:rFonts w:ascii="Arial" w:hAnsi="Arial" w:cs="Arial"/>
                <w:bCs/>
                <w:szCs w:val="24"/>
              </w:rPr>
            </w:pPr>
          </w:p>
          <w:p w14:paraId="3F8D54D1" w14:textId="77777777" w:rsidR="008A3315" w:rsidRPr="002A5B7E" w:rsidRDefault="008A3315" w:rsidP="008A3315">
            <w:pPr>
              <w:rPr>
                <w:rFonts w:ascii="Arial" w:hAnsi="Arial" w:cs="Arial"/>
                <w:bCs/>
                <w:szCs w:val="24"/>
              </w:rPr>
            </w:pPr>
          </w:p>
          <w:p w14:paraId="2BFBAAF9" w14:textId="77777777" w:rsidR="008A3315" w:rsidRPr="002A5B7E" w:rsidRDefault="008A3315" w:rsidP="008A3315">
            <w:pPr>
              <w:rPr>
                <w:rFonts w:ascii="Arial" w:hAnsi="Arial" w:cs="Arial"/>
                <w:bCs/>
                <w:szCs w:val="24"/>
              </w:rPr>
            </w:pPr>
          </w:p>
          <w:p w14:paraId="70DACC26" w14:textId="77777777" w:rsidR="008A3315" w:rsidRPr="002A5B7E" w:rsidRDefault="008A3315" w:rsidP="008A3315">
            <w:pPr>
              <w:rPr>
                <w:rFonts w:ascii="Arial" w:hAnsi="Arial" w:cs="Arial"/>
                <w:bCs/>
                <w:szCs w:val="24"/>
              </w:rPr>
            </w:pPr>
          </w:p>
          <w:p w14:paraId="14D6C8C4" w14:textId="77777777" w:rsidR="008A3315" w:rsidRPr="002A5B7E" w:rsidRDefault="008A3315" w:rsidP="008A3315">
            <w:pPr>
              <w:rPr>
                <w:rFonts w:ascii="Arial" w:hAnsi="Arial" w:cs="Arial"/>
                <w:bCs/>
                <w:szCs w:val="24"/>
              </w:rPr>
            </w:pPr>
          </w:p>
          <w:p w14:paraId="15383B37" w14:textId="77777777" w:rsidR="008A3315" w:rsidRPr="002A5B7E" w:rsidRDefault="008A3315" w:rsidP="008A3315">
            <w:pPr>
              <w:rPr>
                <w:rFonts w:ascii="Arial" w:hAnsi="Arial" w:cs="Arial"/>
                <w:b/>
                <w:szCs w:val="24"/>
              </w:rPr>
            </w:pPr>
          </w:p>
        </w:tc>
        <w:tc>
          <w:tcPr>
            <w:tcW w:w="8796" w:type="dxa"/>
          </w:tcPr>
          <w:p w14:paraId="7A5F4D55" w14:textId="2482F239" w:rsidR="008A3315" w:rsidRPr="002A5B7E" w:rsidRDefault="008A3315" w:rsidP="00604055">
            <w:pPr>
              <w:ind w:right="36"/>
              <w:jc w:val="both"/>
              <w:rPr>
                <w:rFonts w:ascii="Arial" w:hAnsi="Arial" w:cs="Arial"/>
                <w:szCs w:val="24"/>
              </w:rPr>
            </w:pPr>
            <w:r w:rsidRPr="002A5B7E">
              <w:rPr>
                <w:rFonts w:ascii="Arial" w:hAnsi="Arial" w:cs="Arial"/>
                <w:szCs w:val="24"/>
              </w:rPr>
              <w:t>The following HR policies have been considered in line with the review schedule</w:t>
            </w:r>
            <w:r w:rsidR="00BB0311" w:rsidRPr="002A5B7E">
              <w:rPr>
                <w:rFonts w:ascii="Arial" w:hAnsi="Arial" w:cs="Arial"/>
                <w:szCs w:val="24"/>
              </w:rPr>
              <w:t xml:space="preserve"> and updated to include HLH’s </w:t>
            </w:r>
            <w:r w:rsidR="005A2CEE" w:rsidRPr="002A5B7E">
              <w:rPr>
                <w:rFonts w:ascii="Arial" w:hAnsi="Arial" w:cs="Arial"/>
                <w:szCs w:val="24"/>
              </w:rPr>
              <w:t xml:space="preserve">purpose, Making Life Better, but otherwise no changes </w:t>
            </w:r>
            <w:r w:rsidR="00604055" w:rsidRPr="002A5B7E">
              <w:rPr>
                <w:rFonts w:ascii="Arial" w:hAnsi="Arial" w:cs="Arial"/>
                <w:szCs w:val="24"/>
              </w:rPr>
              <w:t xml:space="preserve">were </w:t>
            </w:r>
            <w:r w:rsidR="005A2CEE" w:rsidRPr="002A5B7E">
              <w:rPr>
                <w:rFonts w:ascii="Arial" w:hAnsi="Arial" w:cs="Arial"/>
                <w:szCs w:val="24"/>
              </w:rPr>
              <w:t>required</w:t>
            </w:r>
            <w:r w:rsidRPr="002A5B7E">
              <w:rPr>
                <w:rFonts w:ascii="Arial" w:hAnsi="Arial" w:cs="Arial"/>
                <w:szCs w:val="24"/>
              </w:rPr>
              <w:t>:</w:t>
            </w:r>
          </w:p>
          <w:p w14:paraId="3526B8B4" w14:textId="77777777" w:rsidR="008A3315" w:rsidRPr="002A5B7E" w:rsidRDefault="008A3315" w:rsidP="008A3315">
            <w:pPr>
              <w:jc w:val="both"/>
              <w:rPr>
                <w:rFonts w:ascii="Arial" w:hAnsi="Arial" w:cs="Arial"/>
                <w:szCs w:val="24"/>
              </w:rPr>
            </w:pPr>
          </w:p>
          <w:p w14:paraId="6ACCE87C" w14:textId="7610B24D" w:rsidR="00A50AAE" w:rsidRPr="002A5B7E" w:rsidRDefault="00A50AAE" w:rsidP="003B0B11">
            <w:pPr>
              <w:numPr>
                <w:ilvl w:val="0"/>
                <w:numId w:val="9"/>
              </w:numPr>
              <w:jc w:val="both"/>
              <w:rPr>
                <w:rFonts w:ascii="Arial" w:hAnsi="Arial" w:cs="Arial"/>
                <w:bCs/>
                <w:szCs w:val="24"/>
              </w:rPr>
            </w:pPr>
            <w:r w:rsidRPr="002A5B7E">
              <w:rPr>
                <w:rFonts w:ascii="Arial" w:hAnsi="Arial" w:cs="Arial"/>
                <w:bCs/>
                <w:szCs w:val="24"/>
              </w:rPr>
              <w:t>Absence and Attendance Management</w:t>
            </w:r>
            <w:r w:rsidR="00685C97" w:rsidRPr="002A5B7E">
              <w:rPr>
                <w:rFonts w:ascii="Arial" w:hAnsi="Arial" w:cs="Arial"/>
                <w:bCs/>
                <w:szCs w:val="24"/>
              </w:rPr>
              <w:t xml:space="preserve"> </w:t>
            </w:r>
          </w:p>
          <w:p w14:paraId="7DA45D98" w14:textId="79952D6E" w:rsidR="00FD76A5" w:rsidRPr="002A5B7E" w:rsidRDefault="00A50AAE" w:rsidP="003B0B11">
            <w:pPr>
              <w:numPr>
                <w:ilvl w:val="0"/>
                <w:numId w:val="9"/>
              </w:numPr>
              <w:jc w:val="both"/>
              <w:rPr>
                <w:rFonts w:ascii="Arial" w:hAnsi="Arial" w:cs="Arial"/>
                <w:bCs/>
                <w:szCs w:val="24"/>
              </w:rPr>
            </w:pPr>
            <w:r w:rsidRPr="002A5B7E">
              <w:rPr>
                <w:rFonts w:ascii="Arial" w:hAnsi="Arial" w:cs="Arial"/>
                <w:bCs/>
                <w:szCs w:val="24"/>
              </w:rPr>
              <w:t>Flexible Retirement</w:t>
            </w:r>
            <w:r w:rsidR="00F833AA" w:rsidRPr="002A5B7E">
              <w:rPr>
                <w:rFonts w:ascii="Arial" w:hAnsi="Arial" w:cs="Arial"/>
                <w:bCs/>
                <w:szCs w:val="24"/>
              </w:rPr>
              <w:t xml:space="preserve"> </w:t>
            </w:r>
          </w:p>
          <w:p w14:paraId="2F40C22D" w14:textId="6AFCBFBB" w:rsidR="00A50AAE" w:rsidRPr="002A5B7E" w:rsidRDefault="00A50AAE" w:rsidP="003B0B11">
            <w:pPr>
              <w:numPr>
                <w:ilvl w:val="0"/>
                <w:numId w:val="9"/>
              </w:numPr>
              <w:jc w:val="both"/>
              <w:rPr>
                <w:rFonts w:ascii="Arial" w:hAnsi="Arial" w:cs="Arial"/>
                <w:bCs/>
                <w:szCs w:val="24"/>
              </w:rPr>
            </w:pPr>
            <w:r w:rsidRPr="002A5B7E">
              <w:rPr>
                <w:rFonts w:ascii="Arial" w:hAnsi="Arial" w:cs="Arial"/>
                <w:bCs/>
                <w:szCs w:val="24"/>
              </w:rPr>
              <w:t>Employee induction</w:t>
            </w:r>
            <w:r w:rsidR="00692664" w:rsidRPr="002A5B7E">
              <w:rPr>
                <w:rFonts w:ascii="Arial" w:hAnsi="Arial" w:cs="Arial"/>
                <w:bCs/>
                <w:szCs w:val="24"/>
              </w:rPr>
              <w:t xml:space="preserve"> </w:t>
            </w:r>
          </w:p>
          <w:p w14:paraId="6D0F8F6B" w14:textId="7D5462FD" w:rsidR="00692664" w:rsidRPr="002A5B7E" w:rsidRDefault="00A50AAE" w:rsidP="003B0B11">
            <w:pPr>
              <w:numPr>
                <w:ilvl w:val="0"/>
                <w:numId w:val="9"/>
              </w:numPr>
              <w:jc w:val="both"/>
              <w:rPr>
                <w:rFonts w:ascii="Arial" w:hAnsi="Arial" w:cs="Arial"/>
                <w:bCs/>
                <w:szCs w:val="24"/>
              </w:rPr>
            </w:pPr>
            <w:r w:rsidRPr="002A5B7E">
              <w:rPr>
                <w:rFonts w:ascii="Arial" w:hAnsi="Arial" w:cs="Arial"/>
                <w:bCs/>
                <w:szCs w:val="24"/>
              </w:rPr>
              <w:t>Relocation and Removal</w:t>
            </w:r>
            <w:r w:rsidR="00692664" w:rsidRPr="002A5B7E">
              <w:rPr>
                <w:rFonts w:ascii="Arial" w:hAnsi="Arial" w:cs="Arial"/>
                <w:bCs/>
                <w:szCs w:val="24"/>
              </w:rPr>
              <w:t xml:space="preserve"> </w:t>
            </w:r>
          </w:p>
          <w:p w14:paraId="29447477" w14:textId="4D427FD6" w:rsidR="008A3315" w:rsidRPr="002A5B7E" w:rsidRDefault="008A3315" w:rsidP="004F62BE">
            <w:pPr>
              <w:jc w:val="both"/>
              <w:rPr>
                <w:rFonts w:ascii="Arial" w:hAnsi="Arial" w:cs="Arial"/>
                <w:szCs w:val="24"/>
              </w:rPr>
            </w:pPr>
          </w:p>
        </w:tc>
      </w:tr>
      <w:tr w:rsidR="004F62BE" w:rsidRPr="00A90AA3" w14:paraId="29E0A43A" w14:textId="77777777" w:rsidTr="00604055">
        <w:tc>
          <w:tcPr>
            <w:tcW w:w="1127" w:type="dxa"/>
          </w:tcPr>
          <w:p w14:paraId="4D455F19" w14:textId="1EDD5566" w:rsidR="004F62BE" w:rsidRDefault="002E18FB" w:rsidP="008A3315">
            <w:pPr>
              <w:rPr>
                <w:rFonts w:ascii="Arial" w:hAnsi="Arial" w:cs="Arial"/>
                <w:bCs/>
                <w:szCs w:val="24"/>
              </w:rPr>
            </w:pPr>
            <w:r>
              <w:rPr>
                <w:rFonts w:ascii="Arial" w:hAnsi="Arial" w:cs="Arial"/>
                <w:bCs/>
                <w:szCs w:val="24"/>
              </w:rPr>
              <w:t>8.2</w:t>
            </w:r>
          </w:p>
        </w:tc>
        <w:tc>
          <w:tcPr>
            <w:tcW w:w="8796" w:type="dxa"/>
          </w:tcPr>
          <w:p w14:paraId="00421355" w14:textId="530D3EA1" w:rsidR="004F62BE" w:rsidRPr="002E18FB" w:rsidRDefault="002E18FB" w:rsidP="004F62BE">
            <w:pPr>
              <w:jc w:val="both"/>
              <w:rPr>
                <w:rFonts w:ascii="Arial" w:hAnsi="Arial" w:cs="Arial"/>
                <w:bCs/>
                <w:szCs w:val="24"/>
              </w:rPr>
            </w:pPr>
            <w:r>
              <w:rPr>
                <w:rFonts w:ascii="Arial" w:hAnsi="Arial" w:cs="Arial"/>
                <w:bCs/>
                <w:szCs w:val="24"/>
              </w:rPr>
              <w:t xml:space="preserve">The </w:t>
            </w:r>
            <w:r w:rsidR="004F62BE" w:rsidRPr="00692664">
              <w:rPr>
                <w:rFonts w:ascii="Arial" w:hAnsi="Arial" w:cs="Arial"/>
                <w:bCs/>
                <w:szCs w:val="24"/>
              </w:rPr>
              <w:t xml:space="preserve">Flexible Working </w:t>
            </w:r>
            <w:r>
              <w:rPr>
                <w:rFonts w:ascii="Arial" w:hAnsi="Arial" w:cs="Arial"/>
                <w:bCs/>
                <w:szCs w:val="24"/>
              </w:rPr>
              <w:t xml:space="preserve">policy has been </w:t>
            </w:r>
            <w:r w:rsidR="004F62BE">
              <w:rPr>
                <w:rFonts w:ascii="Arial" w:hAnsi="Arial" w:cs="Arial"/>
                <w:bCs/>
                <w:szCs w:val="24"/>
              </w:rPr>
              <w:t xml:space="preserve">updated to </w:t>
            </w:r>
            <w:r w:rsidR="004F62BE" w:rsidRPr="00692664">
              <w:rPr>
                <w:rFonts w:ascii="Arial" w:hAnsi="Arial" w:cs="Arial"/>
                <w:bCs/>
                <w:szCs w:val="24"/>
              </w:rPr>
              <w:t xml:space="preserve">reflect statutory changes to Flexible Working applications effective from April 2024 </w:t>
            </w:r>
            <w:r w:rsidRPr="002E18FB">
              <w:rPr>
                <w:rFonts w:ascii="Arial" w:hAnsi="Arial" w:cs="Arial"/>
                <w:bCs/>
                <w:szCs w:val="24"/>
              </w:rPr>
              <w:t xml:space="preserve">and it is recommended that Directors </w:t>
            </w:r>
            <w:r>
              <w:rPr>
                <w:rFonts w:ascii="Arial" w:hAnsi="Arial" w:cs="Arial"/>
                <w:bCs/>
                <w:szCs w:val="24"/>
              </w:rPr>
              <w:t xml:space="preserve">approve the policy in </w:t>
            </w:r>
            <w:r w:rsidR="00C65243" w:rsidRPr="0007745A">
              <w:rPr>
                <w:rFonts w:ascii="Arial" w:hAnsi="Arial" w:cs="Arial"/>
                <w:b/>
                <w:szCs w:val="24"/>
              </w:rPr>
              <w:t>Appendix C</w:t>
            </w:r>
            <w:r w:rsidR="00C65243">
              <w:rPr>
                <w:rFonts w:ascii="Arial" w:hAnsi="Arial" w:cs="Arial"/>
                <w:b/>
                <w:szCs w:val="24"/>
              </w:rPr>
              <w:t>.</w:t>
            </w:r>
          </w:p>
          <w:p w14:paraId="795E188C" w14:textId="77777777" w:rsidR="004F62BE" w:rsidRPr="00066820" w:rsidRDefault="004F62BE" w:rsidP="00604055">
            <w:pPr>
              <w:ind w:right="36"/>
              <w:jc w:val="both"/>
              <w:rPr>
                <w:rFonts w:ascii="Arial" w:hAnsi="Arial" w:cs="Arial"/>
                <w:szCs w:val="24"/>
              </w:rPr>
            </w:pPr>
          </w:p>
        </w:tc>
      </w:tr>
      <w:tr w:rsidR="004F62BE" w:rsidRPr="00A90AA3" w14:paraId="724A92DC" w14:textId="77777777" w:rsidTr="00604055">
        <w:tc>
          <w:tcPr>
            <w:tcW w:w="1127" w:type="dxa"/>
          </w:tcPr>
          <w:p w14:paraId="6AE59CA7" w14:textId="7EA5CBD3" w:rsidR="004F62BE" w:rsidRDefault="00C65243" w:rsidP="008A3315">
            <w:pPr>
              <w:rPr>
                <w:rFonts w:ascii="Arial" w:hAnsi="Arial" w:cs="Arial"/>
                <w:bCs/>
                <w:szCs w:val="24"/>
              </w:rPr>
            </w:pPr>
            <w:r>
              <w:rPr>
                <w:rFonts w:ascii="Arial" w:hAnsi="Arial" w:cs="Arial"/>
                <w:bCs/>
                <w:szCs w:val="24"/>
              </w:rPr>
              <w:t>8.3</w:t>
            </w:r>
          </w:p>
        </w:tc>
        <w:tc>
          <w:tcPr>
            <w:tcW w:w="8796" w:type="dxa"/>
          </w:tcPr>
          <w:p w14:paraId="76D7CA40" w14:textId="07E765D5" w:rsidR="004F62BE" w:rsidRPr="00692664" w:rsidRDefault="00C65243" w:rsidP="004F62BE">
            <w:pPr>
              <w:jc w:val="both"/>
              <w:rPr>
                <w:rFonts w:ascii="Arial" w:hAnsi="Arial" w:cs="Arial"/>
                <w:bCs/>
                <w:szCs w:val="24"/>
              </w:rPr>
            </w:pPr>
            <w:r>
              <w:rPr>
                <w:rFonts w:ascii="Arial" w:hAnsi="Arial" w:cs="Arial"/>
                <w:bCs/>
                <w:szCs w:val="24"/>
              </w:rPr>
              <w:t xml:space="preserve">The </w:t>
            </w:r>
            <w:r w:rsidR="004F62BE" w:rsidRPr="00692664">
              <w:rPr>
                <w:rFonts w:ascii="Arial" w:hAnsi="Arial" w:cs="Arial"/>
                <w:bCs/>
                <w:szCs w:val="24"/>
              </w:rPr>
              <w:t>Substance Misuse</w:t>
            </w:r>
            <w:r>
              <w:rPr>
                <w:rFonts w:ascii="Arial" w:hAnsi="Arial" w:cs="Arial"/>
                <w:bCs/>
                <w:szCs w:val="24"/>
              </w:rPr>
              <w:t xml:space="preserve"> Policy </w:t>
            </w:r>
            <w:r w:rsidR="004F62BE">
              <w:rPr>
                <w:rFonts w:ascii="Arial" w:hAnsi="Arial" w:cs="Arial"/>
                <w:bCs/>
                <w:szCs w:val="24"/>
              </w:rPr>
              <w:t xml:space="preserve">was scheduled for </w:t>
            </w:r>
            <w:r w:rsidR="004F62BE" w:rsidRPr="00692664">
              <w:rPr>
                <w:rFonts w:ascii="Arial" w:hAnsi="Arial" w:cs="Arial"/>
                <w:bCs/>
                <w:szCs w:val="24"/>
              </w:rPr>
              <w:t xml:space="preserve">review </w:t>
            </w:r>
            <w:r w:rsidR="004F62BE">
              <w:rPr>
                <w:rFonts w:ascii="Arial" w:hAnsi="Arial" w:cs="Arial"/>
                <w:bCs/>
                <w:szCs w:val="24"/>
              </w:rPr>
              <w:t>but was temporarily paused</w:t>
            </w:r>
            <w:r w:rsidR="004F62BE" w:rsidRPr="00692664">
              <w:rPr>
                <w:rFonts w:ascii="Arial" w:hAnsi="Arial" w:cs="Arial"/>
                <w:bCs/>
                <w:szCs w:val="24"/>
              </w:rPr>
              <w:t xml:space="preserve"> pending discussion at </w:t>
            </w:r>
            <w:r w:rsidR="004F62BE">
              <w:rPr>
                <w:rFonts w:ascii="Arial" w:hAnsi="Arial" w:cs="Arial"/>
                <w:bCs/>
                <w:szCs w:val="24"/>
              </w:rPr>
              <w:t xml:space="preserve">the </w:t>
            </w:r>
            <w:r w:rsidR="004F62BE" w:rsidRPr="00692664">
              <w:rPr>
                <w:rFonts w:ascii="Arial" w:hAnsi="Arial" w:cs="Arial"/>
                <w:bCs/>
                <w:szCs w:val="24"/>
              </w:rPr>
              <w:t>H</w:t>
            </w:r>
            <w:r w:rsidR="004F62BE">
              <w:rPr>
                <w:rFonts w:ascii="Arial" w:hAnsi="Arial" w:cs="Arial"/>
                <w:bCs/>
                <w:szCs w:val="24"/>
              </w:rPr>
              <w:t xml:space="preserve">ealth and Safety and </w:t>
            </w:r>
            <w:r w:rsidR="004F62BE" w:rsidRPr="00692664">
              <w:rPr>
                <w:rFonts w:ascii="Arial" w:hAnsi="Arial" w:cs="Arial"/>
                <w:bCs/>
                <w:szCs w:val="24"/>
              </w:rPr>
              <w:t>E</w:t>
            </w:r>
            <w:r w:rsidR="004F62BE">
              <w:rPr>
                <w:rFonts w:ascii="Arial" w:hAnsi="Arial" w:cs="Arial"/>
                <w:bCs/>
                <w:szCs w:val="24"/>
              </w:rPr>
              <w:t xml:space="preserve">nvironmental </w:t>
            </w:r>
            <w:r w:rsidR="004F62BE" w:rsidRPr="00692664">
              <w:rPr>
                <w:rFonts w:ascii="Arial" w:hAnsi="Arial" w:cs="Arial"/>
                <w:bCs/>
                <w:szCs w:val="24"/>
              </w:rPr>
              <w:t>C</w:t>
            </w:r>
            <w:r w:rsidR="004F62BE">
              <w:rPr>
                <w:rFonts w:ascii="Arial" w:hAnsi="Arial" w:cs="Arial"/>
                <w:bCs/>
                <w:szCs w:val="24"/>
              </w:rPr>
              <w:t xml:space="preserve">ompliance </w:t>
            </w:r>
            <w:r w:rsidR="004F62BE" w:rsidRPr="00692664">
              <w:rPr>
                <w:rFonts w:ascii="Arial" w:hAnsi="Arial" w:cs="Arial"/>
                <w:bCs/>
                <w:szCs w:val="24"/>
              </w:rPr>
              <w:t>C</w:t>
            </w:r>
            <w:r w:rsidR="004F62BE">
              <w:rPr>
                <w:rFonts w:ascii="Arial" w:hAnsi="Arial" w:cs="Arial"/>
                <w:bCs/>
                <w:szCs w:val="24"/>
              </w:rPr>
              <w:t>ommittee</w:t>
            </w:r>
            <w:r w:rsidR="00D50B7D">
              <w:rPr>
                <w:rFonts w:ascii="Arial" w:hAnsi="Arial" w:cs="Arial"/>
                <w:bCs/>
                <w:szCs w:val="24"/>
              </w:rPr>
              <w:t xml:space="preserve"> (HSECC)</w:t>
            </w:r>
            <w:r w:rsidR="004F62BE">
              <w:rPr>
                <w:rFonts w:ascii="Arial" w:hAnsi="Arial" w:cs="Arial"/>
                <w:bCs/>
                <w:szCs w:val="24"/>
              </w:rPr>
              <w:t>.</w:t>
            </w:r>
            <w:r>
              <w:rPr>
                <w:rFonts w:ascii="Arial" w:hAnsi="Arial" w:cs="Arial"/>
                <w:bCs/>
                <w:szCs w:val="24"/>
              </w:rPr>
              <w:t xml:space="preserve"> </w:t>
            </w:r>
            <w:r w:rsidR="00D50B7D">
              <w:rPr>
                <w:rFonts w:ascii="Arial" w:hAnsi="Arial" w:cs="Arial"/>
                <w:bCs/>
                <w:szCs w:val="24"/>
              </w:rPr>
              <w:t xml:space="preserve">The review will </w:t>
            </w:r>
            <w:r w:rsidR="00E60448">
              <w:rPr>
                <w:rFonts w:ascii="Arial" w:hAnsi="Arial" w:cs="Arial"/>
                <w:bCs/>
                <w:szCs w:val="24"/>
              </w:rPr>
              <w:t>proceed</w:t>
            </w:r>
            <w:r w:rsidR="00D50B7D">
              <w:rPr>
                <w:rFonts w:ascii="Arial" w:hAnsi="Arial" w:cs="Arial"/>
                <w:bCs/>
                <w:szCs w:val="24"/>
              </w:rPr>
              <w:t xml:space="preserve"> now that the </w:t>
            </w:r>
            <w:r w:rsidR="00E60448">
              <w:rPr>
                <w:rFonts w:ascii="Arial" w:hAnsi="Arial" w:cs="Arial"/>
                <w:bCs/>
                <w:szCs w:val="24"/>
              </w:rPr>
              <w:t xml:space="preserve">May 2024 </w:t>
            </w:r>
            <w:r w:rsidR="00D50B7D">
              <w:rPr>
                <w:rFonts w:ascii="Arial" w:hAnsi="Arial" w:cs="Arial"/>
                <w:bCs/>
                <w:szCs w:val="24"/>
              </w:rPr>
              <w:t xml:space="preserve">HSEC meeting has taken place. </w:t>
            </w:r>
          </w:p>
          <w:p w14:paraId="05B7ABE8" w14:textId="77777777" w:rsidR="004F62BE" w:rsidRPr="00066820" w:rsidRDefault="004F62BE" w:rsidP="00604055">
            <w:pPr>
              <w:ind w:right="36"/>
              <w:jc w:val="both"/>
              <w:rPr>
                <w:rFonts w:ascii="Arial" w:hAnsi="Arial" w:cs="Arial"/>
                <w:szCs w:val="24"/>
              </w:rPr>
            </w:pPr>
          </w:p>
        </w:tc>
      </w:tr>
      <w:tr w:rsidR="00DF0904" w:rsidRPr="00A90AA3" w14:paraId="500093B7" w14:textId="77777777" w:rsidTr="00604055">
        <w:tc>
          <w:tcPr>
            <w:tcW w:w="1127" w:type="dxa"/>
          </w:tcPr>
          <w:p w14:paraId="59E4C570" w14:textId="75132BE3" w:rsidR="00DF0904" w:rsidRPr="00AE0882" w:rsidRDefault="00074100" w:rsidP="008A3315">
            <w:pPr>
              <w:rPr>
                <w:rFonts w:ascii="Arial" w:hAnsi="Arial" w:cs="Arial"/>
                <w:b/>
                <w:szCs w:val="24"/>
              </w:rPr>
            </w:pPr>
            <w:r>
              <w:rPr>
                <w:rFonts w:ascii="Arial" w:hAnsi="Arial" w:cs="Arial"/>
                <w:b/>
                <w:szCs w:val="24"/>
              </w:rPr>
              <w:t>9</w:t>
            </w:r>
            <w:r w:rsidR="00617C95" w:rsidRPr="00AE0882">
              <w:rPr>
                <w:rFonts w:ascii="Arial" w:hAnsi="Arial" w:cs="Arial"/>
                <w:b/>
                <w:szCs w:val="24"/>
              </w:rPr>
              <w:t>.</w:t>
            </w:r>
          </w:p>
        </w:tc>
        <w:tc>
          <w:tcPr>
            <w:tcW w:w="8796" w:type="dxa"/>
          </w:tcPr>
          <w:p w14:paraId="4BACBC91" w14:textId="77777777" w:rsidR="00DF0904" w:rsidRDefault="00504CCC" w:rsidP="008A3315">
            <w:pPr>
              <w:ind w:right="-103"/>
              <w:jc w:val="both"/>
              <w:rPr>
                <w:rFonts w:ascii="Arial" w:hAnsi="Arial" w:cs="Arial"/>
                <w:b/>
                <w:szCs w:val="24"/>
              </w:rPr>
            </w:pPr>
            <w:r w:rsidRPr="00AE0882">
              <w:rPr>
                <w:rFonts w:ascii="Arial" w:hAnsi="Arial" w:cs="Arial"/>
                <w:b/>
                <w:szCs w:val="24"/>
              </w:rPr>
              <w:t>Implications</w:t>
            </w:r>
          </w:p>
          <w:p w14:paraId="38773387" w14:textId="326848E9" w:rsidR="00B429D9" w:rsidRPr="00AE0882" w:rsidRDefault="00B429D9" w:rsidP="008A3315">
            <w:pPr>
              <w:ind w:right="-103"/>
              <w:jc w:val="both"/>
              <w:rPr>
                <w:rFonts w:ascii="Arial" w:hAnsi="Arial" w:cs="Arial"/>
                <w:b/>
                <w:szCs w:val="24"/>
              </w:rPr>
            </w:pPr>
          </w:p>
        </w:tc>
      </w:tr>
      <w:tr w:rsidR="00504CCC" w:rsidRPr="00A90AA3" w14:paraId="6B80BC97" w14:textId="77777777" w:rsidTr="00604055">
        <w:tc>
          <w:tcPr>
            <w:tcW w:w="1127" w:type="dxa"/>
          </w:tcPr>
          <w:p w14:paraId="47BB3D01" w14:textId="1E9BA907" w:rsidR="00504CCC" w:rsidRDefault="00074100" w:rsidP="008A3315">
            <w:pPr>
              <w:rPr>
                <w:rFonts w:ascii="Arial" w:hAnsi="Arial" w:cs="Arial"/>
                <w:bCs/>
                <w:szCs w:val="24"/>
              </w:rPr>
            </w:pPr>
            <w:r>
              <w:rPr>
                <w:rFonts w:ascii="Arial" w:hAnsi="Arial" w:cs="Arial"/>
                <w:bCs/>
                <w:szCs w:val="24"/>
              </w:rPr>
              <w:t>9</w:t>
            </w:r>
            <w:r w:rsidR="00504CCC">
              <w:rPr>
                <w:rFonts w:ascii="Arial" w:hAnsi="Arial" w:cs="Arial"/>
                <w:bCs/>
                <w:szCs w:val="24"/>
              </w:rPr>
              <w:t>.1</w:t>
            </w:r>
          </w:p>
        </w:tc>
        <w:tc>
          <w:tcPr>
            <w:tcW w:w="8796" w:type="dxa"/>
          </w:tcPr>
          <w:p w14:paraId="5C043515" w14:textId="77777777" w:rsidR="00504CCC" w:rsidRDefault="006201EB" w:rsidP="008A3315">
            <w:pPr>
              <w:ind w:right="-103"/>
              <w:jc w:val="both"/>
              <w:rPr>
                <w:rFonts w:ascii="Arial" w:hAnsi="Arial" w:cs="Arial"/>
                <w:szCs w:val="24"/>
              </w:rPr>
            </w:pPr>
            <w:r>
              <w:rPr>
                <w:rFonts w:ascii="Arial" w:hAnsi="Arial" w:cs="Arial"/>
                <w:szCs w:val="24"/>
              </w:rPr>
              <w:t xml:space="preserve">Resource Implications – there are no new resource implications arising from this </w:t>
            </w:r>
            <w:proofErr w:type="gramStart"/>
            <w:r>
              <w:rPr>
                <w:rFonts w:ascii="Arial" w:hAnsi="Arial" w:cs="Arial"/>
                <w:szCs w:val="24"/>
              </w:rPr>
              <w:t>report</w:t>
            </w:r>
            <w:proofErr w:type="gramEnd"/>
          </w:p>
          <w:p w14:paraId="7520198A" w14:textId="0DB6E545" w:rsidR="00A35EF7" w:rsidRDefault="00A35EF7" w:rsidP="008A3315">
            <w:pPr>
              <w:ind w:right="-103"/>
              <w:jc w:val="both"/>
              <w:rPr>
                <w:rFonts w:ascii="Arial" w:hAnsi="Arial" w:cs="Arial"/>
                <w:szCs w:val="24"/>
              </w:rPr>
            </w:pPr>
          </w:p>
        </w:tc>
      </w:tr>
      <w:tr w:rsidR="006201EB" w:rsidRPr="00A90AA3" w14:paraId="784424F4" w14:textId="77777777" w:rsidTr="00604055">
        <w:tc>
          <w:tcPr>
            <w:tcW w:w="1127" w:type="dxa"/>
          </w:tcPr>
          <w:p w14:paraId="24E8D5EE" w14:textId="088294B6" w:rsidR="006201EB" w:rsidRDefault="00074100" w:rsidP="008A3315">
            <w:pPr>
              <w:rPr>
                <w:rFonts w:ascii="Arial" w:hAnsi="Arial" w:cs="Arial"/>
                <w:bCs/>
                <w:szCs w:val="24"/>
              </w:rPr>
            </w:pPr>
            <w:r>
              <w:rPr>
                <w:rFonts w:ascii="Arial" w:hAnsi="Arial" w:cs="Arial"/>
                <w:bCs/>
                <w:szCs w:val="24"/>
              </w:rPr>
              <w:t>9</w:t>
            </w:r>
            <w:r w:rsidR="006201EB">
              <w:rPr>
                <w:rFonts w:ascii="Arial" w:hAnsi="Arial" w:cs="Arial"/>
                <w:bCs/>
                <w:szCs w:val="24"/>
              </w:rPr>
              <w:t>.2</w:t>
            </w:r>
          </w:p>
        </w:tc>
        <w:tc>
          <w:tcPr>
            <w:tcW w:w="8796" w:type="dxa"/>
          </w:tcPr>
          <w:p w14:paraId="13A48EBD" w14:textId="63A35B27" w:rsidR="006201EB" w:rsidRDefault="006201EB" w:rsidP="008A3315">
            <w:pPr>
              <w:ind w:right="-103"/>
              <w:jc w:val="both"/>
              <w:rPr>
                <w:rFonts w:ascii="Arial" w:hAnsi="Arial" w:cs="Arial"/>
                <w:szCs w:val="24"/>
              </w:rPr>
            </w:pPr>
            <w:r>
              <w:rPr>
                <w:rFonts w:ascii="Arial" w:hAnsi="Arial" w:cs="Arial"/>
                <w:szCs w:val="24"/>
              </w:rPr>
              <w:t xml:space="preserve">Legal Implications – there are no new </w:t>
            </w:r>
            <w:r w:rsidR="001D3AA1">
              <w:rPr>
                <w:rFonts w:ascii="Arial" w:hAnsi="Arial" w:cs="Arial"/>
                <w:szCs w:val="24"/>
              </w:rPr>
              <w:t>l</w:t>
            </w:r>
            <w:r>
              <w:rPr>
                <w:rFonts w:ascii="Arial" w:hAnsi="Arial" w:cs="Arial"/>
                <w:szCs w:val="24"/>
              </w:rPr>
              <w:t xml:space="preserve">egal implications </w:t>
            </w:r>
            <w:r w:rsidR="00531FC4">
              <w:rPr>
                <w:rFonts w:ascii="Arial" w:hAnsi="Arial" w:cs="Arial"/>
                <w:szCs w:val="24"/>
              </w:rPr>
              <w:t xml:space="preserve">arising from this </w:t>
            </w:r>
            <w:proofErr w:type="gramStart"/>
            <w:r w:rsidR="00531FC4">
              <w:rPr>
                <w:rFonts w:ascii="Arial" w:hAnsi="Arial" w:cs="Arial"/>
                <w:szCs w:val="24"/>
              </w:rPr>
              <w:t>report</w:t>
            </w:r>
            <w:proofErr w:type="gramEnd"/>
          </w:p>
          <w:p w14:paraId="1363D737" w14:textId="1E8AF519" w:rsidR="00B429D9" w:rsidRDefault="00B429D9" w:rsidP="008A3315">
            <w:pPr>
              <w:ind w:right="-103"/>
              <w:jc w:val="both"/>
              <w:rPr>
                <w:rFonts w:ascii="Arial" w:hAnsi="Arial" w:cs="Arial"/>
                <w:szCs w:val="24"/>
              </w:rPr>
            </w:pPr>
          </w:p>
        </w:tc>
      </w:tr>
      <w:tr w:rsidR="008A3315" w:rsidRPr="00A90AA3" w14:paraId="69CCE2DA" w14:textId="77777777" w:rsidTr="00604055">
        <w:tc>
          <w:tcPr>
            <w:tcW w:w="1127" w:type="dxa"/>
          </w:tcPr>
          <w:p w14:paraId="7DEA9F26" w14:textId="692FC47A" w:rsidR="008A3315" w:rsidRPr="00A90AA3" w:rsidRDefault="00074100" w:rsidP="00124C5F">
            <w:pPr>
              <w:pStyle w:val="NoSpacing"/>
              <w:ind w:left="792" w:hanging="760"/>
            </w:pPr>
            <w:r>
              <w:t>9</w:t>
            </w:r>
            <w:r w:rsidR="008A3315">
              <w:t>.3</w:t>
            </w:r>
          </w:p>
        </w:tc>
        <w:tc>
          <w:tcPr>
            <w:tcW w:w="8796" w:type="dxa"/>
          </w:tcPr>
          <w:p w14:paraId="0A4F4BE1" w14:textId="77777777" w:rsidR="008A3315" w:rsidRPr="00A90AA3" w:rsidRDefault="008A3315" w:rsidP="008A3315">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8A3315" w:rsidRPr="00A90AA3" w:rsidRDefault="008A3315" w:rsidP="008A3315">
            <w:pPr>
              <w:jc w:val="both"/>
              <w:rPr>
                <w:rFonts w:ascii="Arial" w:hAnsi="Arial" w:cs="Arial"/>
                <w:szCs w:val="24"/>
              </w:rPr>
            </w:pPr>
          </w:p>
        </w:tc>
      </w:tr>
      <w:tr w:rsidR="008A3315" w:rsidRPr="00A90AA3" w14:paraId="379511D8" w14:textId="77777777" w:rsidTr="00604055">
        <w:tc>
          <w:tcPr>
            <w:tcW w:w="1127" w:type="dxa"/>
          </w:tcPr>
          <w:p w14:paraId="4D0A9AFC" w14:textId="2B6C6B84" w:rsidR="008A3315" w:rsidRPr="00A90AA3" w:rsidRDefault="00074100" w:rsidP="00124C5F">
            <w:pPr>
              <w:pStyle w:val="NoSpacing"/>
              <w:ind w:left="792" w:hanging="760"/>
            </w:pPr>
            <w:r>
              <w:t>9</w:t>
            </w:r>
            <w:r w:rsidR="008A3315">
              <w:t>.4</w:t>
            </w:r>
          </w:p>
        </w:tc>
        <w:tc>
          <w:tcPr>
            <w:tcW w:w="8796" w:type="dxa"/>
          </w:tcPr>
          <w:p w14:paraId="67632C21" w14:textId="6092F916" w:rsidR="008A3315" w:rsidRDefault="008A3315" w:rsidP="008A3315">
            <w:pPr>
              <w:rPr>
                <w:rFonts w:ascii="Arial" w:hAnsi="Arial" w:cs="Arial"/>
                <w:szCs w:val="24"/>
              </w:rPr>
            </w:pPr>
            <w:r w:rsidRPr="00A90AA3">
              <w:rPr>
                <w:rFonts w:ascii="Arial" w:hAnsi="Arial" w:cs="Arial"/>
                <w:szCs w:val="24"/>
              </w:rPr>
              <w:t xml:space="preserve">Risk Implications – there are no new risk implications arising from this report. </w:t>
            </w:r>
          </w:p>
          <w:p w14:paraId="2AE8947C" w14:textId="7CC1E333" w:rsidR="008A3315" w:rsidRPr="00A90AA3" w:rsidRDefault="008A3315" w:rsidP="008A3315">
            <w:pPr>
              <w:rPr>
                <w:rFonts w:ascii="Arial" w:hAnsi="Arial" w:cs="Arial"/>
                <w:szCs w:val="24"/>
              </w:rPr>
            </w:pPr>
          </w:p>
        </w:tc>
      </w:tr>
    </w:tbl>
    <w:p w14:paraId="5E74F40B" w14:textId="055210F1" w:rsidR="006D0D6A" w:rsidRDefault="006D0D6A" w:rsidP="002579EB">
      <w:pPr>
        <w:pStyle w:val="NoSpacing"/>
      </w:pPr>
    </w:p>
    <w:p w14:paraId="24F1A7DA" w14:textId="77777777" w:rsidR="00DC077E" w:rsidRDefault="00DC077E" w:rsidP="002579EB">
      <w:pPr>
        <w:pStyle w:val="NoSpacing"/>
      </w:pPr>
    </w:p>
    <w:tbl>
      <w:tblPr>
        <w:tblStyle w:val="TableGrid"/>
        <w:tblW w:w="10053" w:type="dxa"/>
        <w:tblLayout w:type="fixed"/>
        <w:tblLook w:val="04A0" w:firstRow="1" w:lastRow="0" w:firstColumn="1" w:lastColumn="0" w:noHBand="0" w:noVBand="1"/>
      </w:tblPr>
      <w:tblGrid>
        <w:gridCol w:w="10053"/>
      </w:tblGrid>
      <w:tr w:rsidR="00B42F7A" w:rsidRPr="00A90AA3" w14:paraId="0E31D182" w14:textId="77777777" w:rsidTr="00796316">
        <w:tc>
          <w:tcPr>
            <w:tcW w:w="9923" w:type="dxa"/>
            <w:tcBorders>
              <w:top w:val="single" w:sz="4" w:space="0" w:color="auto"/>
              <w:left w:val="single" w:sz="4" w:space="0" w:color="auto"/>
              <w:bottom w:val="single" w:sz="4" w:space="0" w:color="auto"/>
              <w:right w:val="single" w:sz="4" w:space="0" w:color="auto"/>
            </w:tcBorders>
          </w:tcPr>
          <w:p w14:paraId="3C798581" w14:textId="77777777" w:rsidR="00B42F7A" w:rsidRPr="00A90AA3" w:rsidRDefault="00B42F7A" w:rsidP="00796316">
            <w:pPr>
              <w:pStyle w:val="NoSpacing"/>
              <w:rPr>
                <w:b/>
                <w:bCs/>
              </w:rPr>
            </w:pPr>
            <w:r w:rsidRPr="00A90AA3">
              <w:rPr>
                <w:b/>
                <w:bCs/>
              </w:rPr>
              <w:lastRenderedPageBreak/>
              <w:t>Recommendation</w:t>
            </w:r>
          </w:p>
          <w:p w14:paraId="1D0387CC" w14:textId="77777777" w:rsidR="00B42F7A" w:rsidRDefault="00B42F7A" w:rsidP="00796316">
            <w:pPr>
              <w:pStyle w:val="NoSpacing"/>
            </w:pPr>
          </w:p>
          <w:p w14:paraId="2B7D6019" w14:textId="77777777" w:rsidR="00B42F7A" w:rsidRDefault="00B42F7A" w:rsidP="00796316">
            <w:pPr>
              <w:pStyle w:val="NoSpacing"/>
            </w:pPr>
            <w:r>
              <w:t>It is recommended Directors:</w:t>
            </w:r>
          </w:p>
          <w:p w14:paraId="03DC6166" w14:textId="77777777" w:rsidR="00B42F7A" w:rsidRDefault="00B42F7A" w:rsidP="00796316">
            <w:pPr>
              <w:pStyle w:val="NoSpacing"/>
            </w:pPr>
          </w:p>
          <w:p w14:paraId="6ABE6B8D" w14:textId="590ECC39" w:rsidR="00E60448" w:rsidRDefault="00A55F67" w:rsidP="002A5B7E">
            <w:pPr>
              <w:pStyle w:val="NoSpacing"/>
              <w:numPr>
                <w:ilvl w:val="0"/>
                <w:numId w:val="17"/>
              </w:numPr>
              <w:jc w:val="both"/>
            </w:pPr>
            <w:r>
              <w:t xml:space="preserve">comment on and note </w:t>
            </w:r>
            <w:r w:rsidR="00B42F7A">
              <w:t>the HR matters for Q4 (Jan-Mar 2024)</w:t>
            </w:r>
            <w:r w:rsidR="00E60448">
              <w:t>; and</w:t>
            </w:r>
          </w:p>
          <w:p w14:paraId="0AD519A5" w14:textId="246A9735" w:rsidR="00B42F7A" w:rsidRDefault="00E60448" w:rsidP="002A5B7E">
            <w:pPr>
              <w:pStyle w:val="NoSpacing"/>
              <w:numPr>
                <w:ilvl w:val="0"/>
                <w:numId w:val="17"/>
              </w:numPr>
              <w:jc w:val="both"/>
            </w:pPr>
            <w:r>
              <w:t xml:space="preserve">approve the updated flexible working policy in </w:t>
            </w:r>
            <w:r>
              <w:rPr>
                <w:b/>
                <w:bCs/>
              </w:rPr>
              <w:t>Appendi</w:t>
            </w:r>
            <w:r w:rsidR="00A55F67">
              <w:rPr>
                <w:b/>
                <w:bCs/>
              </w:rPr>
              <w:t>x</w:t>
            </w:r>
            <w:r>
              <w:rPr>
                <w:b/>
                <w:bCs/>
              </w:rPr>
              <w:t xml:space="preserve"> C</w:t>
            </w:r>
            <w:r w:rsidR="00074100">
              <w:t xml:space="preserve">. </w:t>
            </w:r>
          </w:p>
          <w:p w14:paraId="56DD988A" w14:textId="13996CB1" w:rsidR="00074100" w:rsidRPr="00D43B41" w:rsidRDefault="00074100" w:rsidP="00074100">
            <w:pPr>
              <w:pStyle w:val="NoSpacing"/>
              <w:jc w:val="both"/>
            </w:pPr>
          </w:p>
        </w:tc>
      </w:tr>
    </w:tbl>
    <w:p w14:paraId="1A294645" w14:textId="77777777" w:rsidR="00B42F7A" w:rsidRPr="00A90AA3" w:rsidRDefault="00B42F7A" w:rsidP="002579EB">
      <w:pPr>
        <w:pStyle w:val="NoSpacing"/>
      </w:pPr>
    </w:p>
    <w:p w14:paraId="612F12CE" w14:textId="77777777" w:rsidR="006066A0" w:rsidRPr="00A90AA3" w:rsidRDefault="006066A0" w:rsidP="006066A0">
      <w:pPr>
        <w:pStyle w:val="NoSpacing"/>
      </w:pPr>
      <w:r>
        <w:t>Designation:</w:t>
      </w:r>
      <w:r>
        <w:tab/>
        <w:t>Chief Executive</w:t>
      </w:r>
    </w:p>
    <w:p w14:paraId="65F146DE" w14:textId="77777777" w:rsidR="006066A0" w:rsidRPr="00A90AA3" w:rsidRDefault="006066A0" w:rsidP="006066A0">
      <w:pPr>
        <w:pStyle w:val="NoSpacing"/>
      </w:pPr>
    </w:p>
    <w:p w14:paraId="7438B146" w14:textId="0FFD0D7A" w:rsidR="006066A0" w:rsidRDefault="006066A0" w:rsidP="006066A0">
      <w:pPr>
        <w:pStyle w:val="NoSpacing"/>
      </w:pPr>
      <w:r>
        <w:t>Date:</w:t>
      </w:r>
      <w:r>
        <w:tab/>
      </w:r>
      <w:r>
        <w:tab/>
      </w:r>
      <w:r w:rsidR="00F5211E">
        <w:t>28 May 2024</w:t>
      </w:r>
    </w:p>
    <w:p w14:paraId="7E3D418F" w14:textId="0F090E01" w:rsidR="004757B4" w:rsidRDefault="004757B4" w:rsidP="006066A0">
      <w:pPr>
        <w:pStyle w:val="NoSpacing"/>
      </w:pPr>
    </w:p>
    <w:p w14:paraId="696AE400" w14:textId="27998177" w:rsidR="004757B4" w:rsidRDefault="004757B4" w:rsidP="00F8303F">
      <w:pPr>
        <w:pStyle w:val="NoSpacing"/>
      </w:pPr>
      <w:r>
        <w:t>Authors:</w:t>
      </w:r>
      <w:r>
        <w:tab/>
      </w:r>
      <w:r w:rsidR="007247DE">
        <w:t xml:space="preserve">Morven MacLeod, </w:t>
      </w:r>
      <w:r w:rsidR="005B1556">
        <w:t>Head of HR</w:t>
      </w:r>
    </w:p>
    <w:p w14:paraId="26F3AF1B" w14:textId="6D916F94" w:rsidR="005D68D0" w:rsidRDefault="005D68D0">
      <w:pPr>
        <w:rPr>
          <w:rFonts w:ascii="Arial" w:eastAsiaTheme="minorHAnsi" w:hAnsi="Arial" w:cs="Arial"/>
          <w:szCs w:val="24"/>
          <w:lang w:eastAsia="en-US"/>
        </w:rPr>
      </w:pPr>
      <w:r>
        <w:br w:type="page"/>
      </w:r>
    </w:p>
    <w:p w14:paraId="5E1B618D" w14:textId="00EA2346" w:rsidR="004B7F43" w:rsidRPr="009201D8" w:rsidRDefault="004B7F43" w:rsidP="009201D8">
      <w:pPr>
        <w:jc w:val="right"/>
        <w:rPr>
          <w:rFonts w:ascii="Arial" w:hAnsi="Arial" w:cs="Arial"/>
          <w:b/>
          <w:szCs w:val="24"/>
        </w:rPr>
      </w:pPr>
      <w:r w:rsidRPr="009201D8">
        <w:rPr>
          <w:rFonts w:ascii="Arial" w:hAnsi="Arial" w:cs="Arial"/>
          <w:b/>
          <w:szCs w:val="24"/>
        </w:rPr>
        <w:lastRenderedPageBreak/>
        <w:t>Appendix A</w:t>
      </w:r>
    </w:p>
    <w:p w14:paraId="5B7A5761" w14:textId="77777777" w:rsidR="004B7F43" w:rsidRPr="004B7F43" w:rsidRDefault="004B7F43" w:rsidP="004B7F43">
      <w:pPr>
        <w:pStyle w:val="NoSpacing"/>
      </w:pPr>
    </w:p>
    <w:p w14:paraId="7F77196C" w14:textId="5CFE2660" w:rsidR="004B7F43" w:rsidRPr="00235928" w:rsidRDefault="004B7F43" w:rsidP="004B7F43">
      <w:pPr>
        <w:pStyle w:val="NoSpacing"/>
        <w:rPr>
          <w:b/>
          <w:sz w:val="20"/>
          <w:szCs w:val="20"/>
        </w:rPr>
      </w:pPr>
      <w:r w:rsidRPr="00235928">
        <w:rPr>
          <w:b/>
          <w:sz w:val="20"/>
          <w:szCs w:val="20"/>
        </w:rPr>
        <w:t xml:space="preserve">CHANGES TO STAFFING ESTABLISHMENT IN </w:t>
      </w:r>
      <w:r w:rsidR="00235928">
        <w:rPr>
          <w:b/>
          <w:sz w:val="20"/>
          <w:szCs w:val="20"/>
        </w:rPr>
        <w:t>Q</w:t>
      </w:r>
      <w:r w:rsidR="008F4787">
        <w:rPr>
          <w:b/>
          <w:sz w:val="20"/>
          <w:szCs w:val="20"/>
        </w:rPr>
        <w:t>4</w:t>
      </w:r>
      <w:r w:rsidR="00235928">
        <w:rPr>
          <w:b/>
          <w:sz w:val="20"/>
          <w:szCs w:val="20"/>
        </w:rPr>
        <w:t xml:space="preserve"> (</w:t>
      </w:r>
      <w:r w:rsidR="00440637">
        <w:rPr>
          <w:b/>
          <w:sz w:val="20"/>
          <w:szCs w:val="20"/>
        </w:rPr>
        <w:t>Jan – Mar 2024</w:t>
      </w:r>
      <w:r w:rsidR="00235928">
        <w:rPr>
          <w:b/>
          <w:sz w:val="20"/>
          <w:szCs w:val="20"/>
        </w:rPr>
        <w:t>)</w:t>
      </w:r>
    </w:p>
    <w:p w14:paraId="2F0D9D1D" w14:textId="38513C46" w:rsidR="009F421A" w:rsidRDefault="009F421A" w:rsidP="004B7F43">
      <w:pPr>
        <w:pStyle w:val="NoSpacing"/>
        <w:rPr>
          <w:b/>
        </w:rPr>
      </w:pPr>
    </w:p>
    <w:tbl>
      <w:tblPr>
        <w:tblStyle w:val="TableGrid"/>
        <w:tblW w:w="10113" w:type="dxa"/>
        <w:tblInd w:w="-431" w:type="dxa"/>
        <w:tblLook w:val="04A0" w:firstRow="1" w:lastRow="0" w:firstColumn="1" w:lastColumn="0" w:noHBand="0" w:noVBand="1"/>
      </w:tblPr>
      <w:tblGrid>
        <w:gridCol w:w="4870"/>
        <w:gridCol w:w="4057"/>
        <w:gridCol w:w="1186"/>
      </w:tblGrid>
      <w:tr w:rsidR="00F5211E" w:rsidRPr="004B7F43" w14:paraId="2F3258F9" w14:textId="77777777" w:rsidTr="00F5211E">
        <w:trPr>
          <w:trHeight w:val="292"/>
        </w:trPr>
        <w:tc>
          <w:tcPr>
            <w:tcW w:w="4870" w:type="dxa"/>
            <w:noWrap/>
            <w:hideMark/>
          </w:tcPr>
          <w:p w14:paraId="0B330935" w14:textId="77777777" w:rsidR="00F5211E" w:rsidRPr="00235928" w:rsidRDefault="00F5211E" w:rsidP="000F6E70">
            <w:pPr>
              <w:pStyle w:val="NoSpacing"/>
              <w:jc w:val="center"/>
              <w:rPr>
                <w:b/>
                <w:bCs/>
                <w:sz w:val="20"/>
                <w:szCs w:val="20"/>
              </w:rPr>
            </w:pPr>
            <w:r w:rsidRPr="00235928">
              <w:rPr>
                <w:b/>
                <w:bCs/>
                <w:sz w:val="20"/>
                <w:szCs w:val="20"/>
              </w:rPr>
              <w:t>Post Title</w:t>
            </w:r>
          </w:p>
        </w:tc>
        <w:tc>
          <w:tcPr>
            <w:tcW w:w="4057" w:type="dxa"/>
            <w:noWrap/>
            <w:hideMark/>
          </w:tcPr>
          <w:p w14:paraId="3FF4FD36" w14:textId="77777777" w:rsidR="00F5211E" w:rsidRPr="00235928" w:rsidRDefault="00F5211E" w:rsidP="000F6E70">
            <w:pPr>
              <w:pStyle w:val="NoSpacing"/>
              <w:jc w:val="center"/>
              <w:rPr>
                <w:b/>
                <w:bCs/>
                <w:sz w:val="20"/>
                <w:szCs w:val="20"/>
              </w:rPr>
            </w:pPr>
            <w:r w:rsidRPr="00235928">
              <w:rPr>
                <w:b/>
                <w:bCs/>
                <w:sz w:val="20"/>
                <w:szCs w:val="20"/>
              </w:rPr>
              <w:t>Location</w:t>
            </w:r>
          </w:p>
        </w:tc>
        <w:tc>
          <w:tcPr>
            <w:tcW w:w="1186" w:type="dxa"/>
            <w:noWrap/>
            <w:hideMark/>
          </w:tcPr>
          <w:p w14:paraId="34A2DAFB" w14:textId="77777777" w:rsidR="00F5211E" w:rsidRPr="00235928" w:rsidRDefault="00F5211E" w:rsidP="000F6E70">
            <w:pPr>
              <w:pStyle w:val="NoSpacing"/>
              <w:jc w:val="center"/>
              <w:rPr>
                <w:b/>
                <w:bCs/>
                <w:sz w:val="20"/>
                <w:szCs w:val="20"/>
              </w:rPr>
            </w:pPr>
            <w:r w:rsidRPr="00235928">
              <w:rPr>
                <w:b/>
                <w:bCs/>
                <w:sz w:val="20"/>
                <w:szCs w:val="20"/>
              </w:rPr>
              <w:t>FTE</w:t>
            </w:r>
          </w:p>
        </w:tc>
      </w:tr>
      <w:tr w:rsidR="00F5211E" w:rsidRPr="004B7F43" w14:paraId="1A3BA98C" w14:textId="77777777" w:rsidTr="00F5211E">
        <w:trPr>
          <w:trHeight w:val="292"/>
        </w:trPr>
        <w:tc>
          <w:tcPr>
            <w:tcW w:w="4870" w:type="dxa"/>
            <w:noWrap/>
          </w:tcPr>
          <w:p w14:paraId="1F053F74" w14:textId="2D528ED5" w:rsidR="00F5211E" w:rsidRPr="00F5211E" w:rsidRDefault="00F5211E" w:rsidP="0032435D">
            <w:pPr>
              <w:pStyle w:val="NoSpacing"/>
            </w:pPr>
            <w:r w:rsidRPr="00F5211E">
              <w:t>Adult Learning Facilitator</w:t>
            </w:r>
          </w:p>
        </w:tc>
        <w:tc>
          <w:tcPr>
            <w:tcW w:w="4057" w:type="dxa"/>
            <w:noWrap/>
          </w:tcPr>
          <w:p w14:paraId="275FFF96" w14:textId="6B62DFAE" w:rsidR="00F5211E" w:rsidRPr="00F5211E" w:rsidRDefault="00F5211E" w:rsidP="0032435D">
            <w:pPr>
              <w:pStyle w:val="NoSpacing"/>
            </w:pPr>
            <w:r w:rsidRPr="00F5211E">
              <w:t>Dingwall</w:t>
            </w:r>
          </w:p>
        </w:tc>
        <w:tc>
          <w:tcPr>
            <w:tcW w:w="1186" w:type="dxa"/>
            <w:noWrap/>
          </w:tcPr>
          <w:p w14:paraId="28DCEB0B" w14:textId="0650A6CC" w:rsidR="00F5211E" w:rsidRPr="00F5211E" w:rsidRDefault="00F5211E" w:rsidP="0032435D">
            <w:pPr>
              <w:pStyle w:val="NoSpacing"/>
              <w:jc w:val="center"/>
            </w:pPr>
            <w:r w:rsidRPr="00F5211E">
              <w:t>0.4</w:t>
            </w:r>
          </w:p>
        </w:tc>
      </w:tr>
      <w:tr w:rsidR="00F5211E" w:rsidRPr="00DF3993" w14:paraId="0B577829" w14:textId="77777777" w:rsidTr="00F5211E">
        <w:trPr>
          <w:trHeight w:val="292"/>
        </w:trPr>
        <w:tc>
          <w:tcPr>
            <w:tcW w:w="4870" w:type="dxa"/>
            <w:noWrap/>
            <w:vAlign w:val="center"/>
          </w:tcPr>
          <w:p w14:paraId="21A09097" w14:textId="46795BC0" w:rsidR="00F5211E" w:rsidRPr="00F5211E" w:rsidRDefault="00F5211E" w:rsidP="002069A5">
            <w:pPr>
              <w:rPr>
                <w:rFonts w:ascii="Arial" w:hAnsi="Arial" w:cs="Arial"/>
                <w:color w:val="000000"/>
                <w:szCs w:val="24"/>
              </w:rPr>
            </w:pPr>
            <w:r w:rsidRPr="00F5211E">
              <w:rPr>
                <w:rFonts w:ascii="Arial" w:hAnsi="Arial" w:cs="Arial"/>
                <w:color w:val="000000"/>
                <w:szCs w:val="24"/>
              </w:rPr>
              <w:t>Tutor Coach</w:t>
            </w:r>
          </w:p>
        </w:tc>
        <w:tc>
          <w:tcPr>
            <w:tcW w:w="4057" w:type="dxa"/>
            <w:noWrap/>
            <w:vAlign w:val="center"/>
          </w:tcPr>
          <w:p w14:paraId="27D7C766" w14:textId="0CB03816" w:rsidR="00F5211E" w:rsidRPr="00F5211E" w:rsidRDefault="00F5211E" w:rsidP="002069A5">
            <w:pPr>
              <w:rPr>
                <w:rFonts w:ascii="Arial" w:hAnsi="Arial" w:cs="Arial"/>
                <w:color w:val="000000"/>
                <w:szCs w:val="24"/>
              </w:rPr>
            </w:pPr>
            <w:r w:rsidRPr="00F5211E">
              <w:rPr>
                <w:rFonts w:ascii="Arial" w:hAnsi="Arial" w:cs="Arial"/>
                <w:color w:val="000000"/>
                <w:szCs w:val="24"/>
              </w:rPr>
              <w:t>Inverness Leisure</w:t>
            </w:r>
          </w:p>
        </w:tc>
        <w:tc>
          <w:tcPr>
            <w:tcW w:w="1186" w:type="dxa"/>
            <w:noWrap/>
          </w:tcPr>
          <w:p w14:paraId="1C096607" w14:textId="17595827"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0.22</w:t>
            </w:r>
          </w:p>
        </w:tc>
      </w:tr>
      <w:tr w:rsidR="00F5211E" w:rsidRPr="00DF3993" w14:paraId="794D5C76" w14:textId="77777777" w:rsidTr="00F5211E">
        <w:trPr>
          <w:trHeight w:val="292"/>
        </w:trPr>
        <w:tc>
          <w:tcPr>
            <w:tcW w:w="4870" w:type="dxa"/>
            <w:noWrap/>
            <w:vAlign w:val="center"/>
          </w:tcPr>
          <w:p w14:paraId="459D31CF" w14:textId="4AC1B927" w:rsidR="00F5211E" w:rsidRPr="00F5211E" w:rsidRDefault="00F5211E" w:rsidP="002069A5">
            <w:pPr>
              <w:rPr>
                <w:rFonts w:ascii="Arial" w:hAnsi="Arial" w:cs="Arial"/>
                <w:color w:val="000000"/>
                <w:szCs w:val="24"/>
              </w:rPr>
            </w:pPr>
            <w:r w:rsidRPr="00F5211E">
              <w:rPr>
                <w:rFonts w:ascii="Arial" w:hAnsi="Arial" w:cs="Arial"/>
                <w:color w:val="000000"/>
                <w:szCs w:val="24"/>
              </w:rPr>
              <w:t>Tutor Coach</w:t>
            </w:r>
          </w:p>
        </w:tc>
        <w:tc>
          <w:tcPr>
            <w:tcW w:w="4057" w:type="dxa"/>
            <w:noWrap/>
            <w:vAlign w:val="center"/>
          </w:tcPr>
          <w:p w14:paraId="3A8CB57B" w14:textId="27C44509" w:rsidR="00F5211E" w:rsidRPr="00F5211E" w:rsidRDefault="00F5211E" w:rsidP="002069A5">
            <w:pPr>
              <w:rPr>
                <w:rFonts w:ascii="Arial" w:hAnsi="Arial" w:cs="Arial"/>
                <w:color w:val="000000"/>
                <w:szCs w:val="24"/>
              </w:rPr>
            </w:pPr>
            <w:r w:rsidRPr="00F5211E">
              <w:rPr>
                <w:rFonts w:ascii="Arial" w:hAnsi="Arial" w:cs="Arial"/>
                <w:color w:val="000000"/>
                <w:szCs w:val="24"/>
              </w:rPr>
              <w:t>Black Isle Leisure Centre</w:t>
            </w:r>
          </w:p>
        </w:tc>
        <w:tc>
          <w:tcPr>
            <w:tcW w:w="1186" w:type="dxa"/>
            <w:noWrap/>
          </w:tcPr>
          <w:p w14:paraId="3FCEC981" w14:textId="5B0997C2"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0.07</w:t>
            </w:r>
          </w:p>
        </w:tc>
      </w:tr>
      <w:tr w:rsidR="00F5211E" w:rsidRPr="00DF3993" w14:paraId="401A2490" w14:textId="77777777" w:rsidTr="00F5211E">
        <w:trPr>
          <w:trHeight w:val="292"/>
        </w:trPr>
        <w:tc>
          <w:tcPr>
            <w:tcW w:w="4870" w:type="dxa"/>
            <w:noWrap/>
            <w:vAlign w:val="center"/>
          </w:tcPr>
          <w:p w14:paraId="02230FED" w14:textId="03B9060D" w:rsidR="00F5211E" w:rsidRPr="00F5211E" w:rsidRDefault="00F5211E" w:rsidP="002069A5">
            <w:pPr>
              <w:rPr>
                <w:rFonts w:ascii="Arial" w:hAnsi="Arial" w:cs="Arial"/>
                <w:color w:val="000000"/>
                <w:szCs w:val="24"/>
              </w:rPr>
            </w:pPr>
            <w:r w:rsidRPr="00F5211E">
              <w:rPr>
                <w:rFonts w:ascii="Arial" w:hAnsi="Arial" w:cs="Arial"/>
                <w:color w:val="000000"/>
                <w:szCs w:val="24"/>
              </w:rPr>
              <w:t>Caretaker Steward</w:t>
            </w:r>
          </w:p>
        </w:tc>
        <w:tc>
          <w:tcPr>
            <w:tcW w:w="4057" w:type="dxa"/>
            <w:noWrap/>
            <w:vAlign w:val="center"/>
          </w:tcPr>
          <w:p w14:paraId="1626B90A" w14:textId="783EDE13" w:rsidR="00F5211E" w:rsidRPr="00F5211E" w:rsidRDefault="00F5211E" w:rsidP="002069A5">
            <w:pPr>
              <w:rPr>
                <w:rFonts w:ascii="Arial" w:hAnsi="Arial" w:cs="Arial"/>
                <w:color w:val="000000"/>
                <w:szCs w:val="24"/>
              </w:rPr>
            </w:pPr>
            <w:r w:rsidRPr="00F5211E">
              <w:rPr>
                <w:rFonts w:ascii="Arial" w:hAnsi="Arial" w:cs="Arial"/>
                <w:color w:val="000000"/>
                <w:szCs w:val="24"/>
              </w:rPr>
              <w:t>Canal Park</w:t>
            </w:r>
          </w:p>
        </w:tc>
        <w:tc>
          <w:tcPr>
            <w:tcW w:w="1186" w:type="dxa"/>
            <w:noWrap/>
          </w:tcPr>
          <w:p w14:paraId="661A105B" w14:textId="2A4EC010"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-0.66</w:t>
            </w:r>
          </w:p>
        </w:tc>
      </w:tr>
      <w:tr w:rsidR="00F5211E" w:rsidRPr="00DF3993" w14:paraId="3C0A8FD4" w14:textId="77777777" w:rsidTr="00F5211E">
        <w:trPr>
          <w:trHeight w:val="292"/>
        </w:trPr>
        <w:tc>
          <w:tcPr>
            <w:tcW w:w="4870" w:type="dxa"/>
            <w:noWrap/>
            <w:vAlign w:val="center"/>
          </w:tcPr>
          <w:p w14:paraId="29F62DFA" w14:textId="47C4C81A" w:rsidR="00F5211E" w:rsidRPr="00F5211E" w:rsidRDefault="00F5211E" w:rsidP="002069A5">
            <w:pPr>
              <w:rPr>
                <w:rFonts w:ascii="Arial" w:hAnsi="Arial" w:cs="Arial"/>
                <w:color w:val="000000"/>
                <w:szCs w:val="24"/>
              </w:rPr>
            </w:pPr>
            <w:r w:rsidRPr="00F5211E">
              <w:rPr>
                <w:rFonts w:ascii="Arial" w:hAnsi="Arial" w:cs="Arial"/>
                <w:color w:val="000000"/>
                <w:szCs w:val="24"/>
              </w:rPr>
              <w:t>Leisure Supervisor</w:t>
            </w:r>
          </w:p>
        </w:tc>
        <w:tc>
          <w:tcPr>
            <w:tcW w:w="4057" w:type="dxa"/>
            <w:noWrap/>
            <w:vAlign w:val="center"/>
          </w:tcPr>
          <w:p w14:paraId="644EA23D" w14:textId="76BABF3C" w:rsidR="00F5211E" w:rsidRPr="00F5211E" w:rsidRDefault="00F5211E" w:rsidP="002069A5">
            <w:pPr>
              <w:rPr>
                <w:rFonts w:ascii="Arial" w:hAnsi="Arial" w:cs="Arial"/>
                <w:color w:val="000000"/>
                <w:szCs w:val="24"/>
              </w:rPr>
            </w:pPr>
            <w:r w:rsidRPr="00F5211E">
              <w:rPr>
                <w:rFonts w:ascii="Arial" w:hAnsi="Arial" w:cs="Arial"/>
                <w:color w:val="000000"/>
                <w:szCs w:val="24"/>
              </w:rPr>
              <w:t>IRASC</w:t>
            </w:r>
          </w:p>
        </w:tc>
        <w:tc>
          <w:tcPr>
            <w:tcW w:w="1186" w:type="dxa"/>
            <w:noWrap/>
          </w:tcPr>
          <w:p w14:paraId="37B2F6DF" w14:textId="75474F9D"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1</w:t>
            </w:r>
          </w:p>
        </w:tc>
      </w:tr>
      <w:tr w:rsidR="00F5211E" w:rsidRPr="00DF3993" w14:paraId="2333E32E" w14:textId="77777777" w:rsidTr="00F5211E">
        <w:trPr>
          <w:trHeight w:val="292"/>
        </w:trPr>
        <w:tc>
          <w:tcPr>
            <w:tcW w:w="4870" w:type="dxa"/>
            <w:noWrap/>
          </w:tcPr>
          <w:p w14:paraId="0CCF4B02" w14:textId="3031A2E3" w:rsidR="00F5211E" w:rsidRPr="00F5211E" w:rsidRDefault="00F5211E" w:rsidP="002069A5">
            <w:pPr>
              <w:rPr>
                <w:rFonts w:ascii="Arial" w:hAnsi="Arial" w:cs="Arial"/>
                <w:color w:val="000000"/>
                <w:szCs w:val="24"/>
              </w:rPr>
            </w:pPr>
            <w:r w:rsidRPr="00F5211E">
              <w:rPr>
                <w:rFonts w:ascii="Arial" w:hAnsi="Arial" w:cs="Arial"/>
                <w:color w:val="000000"/>
                <w:szCs w:val="24"/>
              </w:rPr>
              <w:t>Leisure Supervisor</w:t>
            </w:r>
          </w:p>
        </w:tc>
        <w:tc>
          <w:tcPr>
            <w:tcW w:w="4057" w:type="dxa"/>
            <w:noWrap/>
          </w:tcPr>
          <w:p w14:paraId="077D5529" w14:textId="02CF1A50" w:rsidR="00F5211E" w:rsidRPr="00F5211E" w:rsidRDefault="00F5211E" w:rsidP="002069A5">
            <w:pPr>
              <w:rPr>
                <w:rFonts w:ascii="Arial" w:hAnsi="Arial" w:cs="Arial"/>
                <w:color w:val="000000"/>
                <w:szCs w:val="24"/>
              </w:rPr>
            </w:pPr>
            <w:r w:rsidRPr="00F5211E">
              <w:rPr>
                <w:rFonts w:ascii="Arial" w:hAnsi="Arial" w:cs="Arial"/>
                <w:color w:val="000000"/>
                <w:szCs w:val="24"/>
              </w:rPr>
              <w:t>Dingwall Leisure Centre</w:t>
            </w:r>
          </w:p>
        </w:tc>
        <w:tc>
          <w:tcPr>
            <w:tcW w:w="1186" w:type="dxa"/>
            <w:noWrap/>
          </w:tcPr>
          <w:p w14:paraId="6E38B9AB" w14:textId="1C0730D4"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-1</w:t>
            </w:r>
          </w:p>
        </w:tc>
      </w:tr>
      <w:tr w:rsidR="00F5211E" w:rsidRPr="00DF3993" w14:paraId="306C8890" w14:textId="77777777" w:rsidTr="00F5211E">
        <w:trPr>
          <w:trHeight w:val="292"/>
        </w:trPr>
        <w:tc>
          <w:tcPr>
            <w:tcW w:w="4870" w:type="dxa"/>
            <w:noWrap/>
          </w:tcPr>
          <w:p w14:paraId="3A617EEE" w14:textId="59E0EF01" w:rsidR="00F5211E" w:rsidRPr="00F5211E" w:rsidRDefault="00F5211E" w:rsidP="002069A5">
            <w:pPr>
              <w:rPr>
                <w:rFonts w:ascii="Arial" w:hAnsi="Arial" w:cs="Arial"/>
                <w:color w:val="000000"/>
                <w:szCs w:val="24"/>
              </w:rPr>
            </w:pPr>
            <w:bookmarkStart w:id="7" w:name="_Hlk135924538"/>
            <w:r w:rsidRPr="00F5211E">
              <w:rPr>
                <w:rFonts w:ascii="Arial" w:hAnsi="Arial" w:cs="Arial"/>
                <w:color w:val="000000"/>
                <w:szCs w:val="24"/>
              </w:rPr>
              <w:t>Assistant Manager</w:t>
            </w:r>
          </w:p>
        </w:tc>
        <w:tc>
          <w:tcPr>
            <w:tcW w:w="4057" w:type="dxa"/>
            <w:noWrap/>
          </w:tcPr>
          <w:p w14:paraId="494F56AA" w14:textId="6EDBE513" w:rsidR="00F5211E" w:rsidRPr="00F5211E" w:rsidRDefault="00F5211E" w:rsidP="002069A5">
            <w:pPr>
              <w:rPr>
                <w:rFonts w:ascii="Arial" w:hAnsi="Arial" w:cs="Arial"/>
                <w:color w:val="000000"/>
                <w:szCs w:val="24"/>
              </w:rPr>
            </w:pPr>
            <w:r w:rsidRPr="00F5211E">
              <w:rPr>
                <w:rFonts w:ascii="Arial" w:hAnsi="Arial" w:cs="Arial"/>
                <w:color w:val="000000"/>
                <w:szCs w:val="24"/>
              </w:rPr>
              <w:t>Dingwall facilities</w:t>
            </w:r>
          </w:p>
        </w:tc>
        <w:tc>
          <w:tcPr>
            <w:tcW w:w="1186" w:type="dxa"/>
            <w:noWrap/>
          </w:tcPr>
          <w:p w14:paraId="03BC884F" w14:textId="04F00311"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1</w:t>
            </w:r>
          </w:p>
        </w:tc>
      </w:tr>
      <w:bookmarkEnd w:id="7"/>
      <w:tr w:rsidR="00F5211E" w:rsidRPr="00DF3993" w14:paraId="23EA3F4E" w14:textId="77777777" w:rsidTr="00F5211E">
        <w:trPr>
          <w:trHeight w:val="292"/>
        </w:trPr>
        <w:tc>
          <w:tcPr>
            <w:tcW w:w="4870" w:type="dxa"/>
            <w:noWrap/>
          </w:tcPr>
          <w:p w14:paraId="61174844" w14:textId="3CC99338" w:rsidR="00F5211E" w:rsidRPr="00F5211E" w:rsidRDefault="00F5211E" w:rsidP="00BA5626">
            <w:pPr>
              <w:rPr>
                <w:rFonts w:ascii="Arial" w:hAnsi="Arial" w:cs="Arial"/>
                <w:color w:val="000000"/>
                <w:szCs w:val="24"/>
              </w:rPr>
            </w:pPr>
            <w:r w:rsidRPr="00F5211E">
              <w:rPr>
                <w:rFonts w:ascii="Arial" w:hAnsi="Arial" w:cs="Arial"/>
                <w:color w:val="000000"/>
                <w:szCs w:val="24"/>
              </w:rPr>
              <w:t>Leisure Supervisor</w:t>
            </w:r>
          </w:p>
        </w:tc>
        <w:tc>
          <w:tcPr>
            <w:tcW w:w="4057" w:type="dxa"/>
            <w:noWrap/>
          </w:tcPr>
          <w:p w14:paraId="553C322B" w14:textId="540A18CE" w:rsidR="00F5211E" w:rsidRPr="00F5211E" w:rsidRDefault="00F5211E" w:rsidP="00BA5626">
            <w:pPr>
              <w:rPr>
                <w:rFonts w:ascii="Arial" w:hAnsi="Arial" w:cs="Arial"/>
                <w:color w:val="000000"/>
                <w:szCs w:val="24"/>
              </w:rPr>
            </w:pPr>
            <w:r w:rsidRPr="00F5211E">
              <w:rPr>
                <w:rFonts w:ascii="Arial" w:hAnsi="Arial" w:cs="Arial"/>
                <w:color w:val="000000"/>
                <w:szCs w:val="24"/>
              </w:rPr>
              <w:t>Dingwall Leisure Centre</w:t>
            </w:r>
          </w:p>
        </w:tc>
        <w:tc>
          <w:tcPr>
            <w:tcW w:w="1186" w:type="dxa"/>
            <w:noWrap/>
          </w:tcPr>
          <w:p w14:paraId="015D70D2" w14:textId="231D7BDC" w:rsidR="00F5211E" w:rsidRPr="00F5211E" w:rsidRDefault="00F5211E" w:rsidP="00BA5626">
            <w:pPr>
              <w:jc w:val="center"/>
              <w:rPr>
                <w:rFonts w:ascii="Arial" w:hAnsi="Arial" w:cs="Arial"/>
                <w:color w:val="000000"/>
                <w:szCs w:val="24"/>
              </w:rPr>
            </w:pPr>
            <w:r w:rsidRPr="00F5211E">
              <w:rPr>
                <w:rFonts w:ascii="Arial" w:hAnsi="Arial" w:cs="Arial"/>
                <w:color w:val="000000"/>
                <w:szCs w:val="24"/>
              </w:rPr>
              <w:t>0.21</w:t>
            </w:r>
          </w:p>
        </w:tc>
      </w:tr>
      <w:tr w:rsidR="00F5211E" w:rsidRPr="00DF3993" w14:paraId="6A608270" w14:textId="77777777" w:rsidTr="00F5211E">
        <w:trPr>
          <w:trHeight w:val="292"/>
        </w:trPr>
        <w:tc>
          <w:tcPr>
            <w:tcW w:w="4870" w:type="dxa"/>
            <w:noWrap/>
          </w:tcPr>
          <w:p w14:paraId="521255D9" w14:textId="27537C1A" w:rsidR="00F5211E" w:rsidRPr="00F5211E" w:rsidRDefault="00F5211E" w:rsidP="00BA5626">
            <w:pPr>
              <w:rPr>
                <w:rFonts w:ascii="Arial" w:hAnsi="Arial" w:cs="Arial"/>
                <w:color w:val="000000"/>
                <w:szCs w:val="24"/>
              </w:rPr>
            </w:pPr>
          </w:p>
        </w:tc>
        <w:tc>
          <w:tcPr>
            <w:tcW w:w="4057" w:type="dxa"/>
            <w:noWrap/>
          </w:tcPr>
          <w:p w14:paraId="247436FB" w14:textId="3A0D3267" w:rsidR="00F5211E" w:rsidRPr="00F5211E" w:rsidRDefault="00F5211E" w:rsidP="00BA5626">
            <w:pPr>
              <w:rPr>
                <w:rFonts w:ascii="Arial" w:hAnsi="Arial" w:cs="Arial"/>
                <w:color w:val="000000"/>
                <w:szCs w:val="24"/>
              </w:rPr>
            </w:pPr>
          </w:p>
        </w:tc>
        <w:tc>
          <w:tcPr>
            <w:tcW w:w="1186" w:type="dxa"/>
            <w:noWrap/>
          </w:tcPr>
          <w:p w14:paraId="196E0A29" w14:textId="69BE3AFC" w:rsidR="00F5211E" w:rsidRPr="00F5211E" w:rsidRDefault="00F5211E" w:rsidP="00BA5626">
            <w:pPr>
              <w:jc w:val="center"/>
              <w:rPr>
                <w:rFonts w:ascii="Arial" w:hAnsi="Arial" w:cs="Arial"/>
                <w:b/>
                <w:bCs/>
                <w:color w:val="000000"/>
                <w:szCs w:val="24"/>
              </w:rPr>
            </w:pPr>
            <w:r w:rsidRPr="00F5211E">
              <w:rPr>
                <w:rFonts w:ascii="Arial" w:hAnsi="Arial" w:cs="Arial"/>
                <w:b/>
                <w:bCs/>
                <w:color w:val="000000"/>
                <w:szCs w:val="24"/>
              </w:rPr>
              <w:t>1.24</w:t>
            </w: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33F0586C" w14:textId="77777777" w:rsidR="00A15F49" w:rsidRDefault="00A15F49" w:rsidP="002F5657">
      <w:pPr>
        <w:pStyle w:val="NoSpacing"/>
        <w:jc w:val="right"/>
        <w:rPr>
          <w:b/>
          <w:bCs/>
        </w:rPr>
      </w:pPr>
    </w:p>
    <w:p w14:paraId="19230121" w14:textId="77777777" w:rsidR="00082D29" w:rsidRDefault="00082D29">
      <w:pPr>
        <w:rPr>
          <w:rFonts w:ascii="Arial" w:eastAsiaTheme="minorHAnsi" w:hAnsi="Arial" w:cs="Arial"/>
          <w:b/>
          <w:bCs/>
          <w:szCs w:val="24"/>
          <w:lang w:eastAsia="en-US"/>
        </w:rPr>
      </w:pPr>
      <w:r>
        <w:rPr>
          <w:b/>
          <w:bCs/>
        </w:rPr>
        <w:br w:type="page"/>
      </w:r>
    </w:p>
    <w:p w14:paraId="2984CB79" w14:textId="1BD36DAB"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082D29">
      <w:pPr>
        <w:pStyle w:val="NoSpacing"/>
        <w:jc w:val="right"/>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7A7B37"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1.13</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07062F13" w:rsidR="007A7B37" w:rsidRPr="00792FAC" w:rsidRDefault="0099059A" w:rsidP="006C2604">
            <w:pPr>
              <w:spacing w:line="276" w:lineRule="auto"/>
              <w:jc w:val="center"/>
              <w:rPr>
                <w:rFonts w:ascii="Arial" w:eastAsia="Calibri" w:hAnsi="Arial" w:cs="Arial"/>
                <w:szCs w:val="24"/>
              </w:rPr>
            </w:pPr>
            <w:r>
              <w:rPr>
                <w:rFonts w:ascii="Arial" w:eastAsia="Calibri" w:hAnsi="Arial" w:cs="Arial"/>
                <w:szCs w:val="24"/>
              </w:rPr>
              <w:t>1.62</w:t>
            </w:r>
          </w:p>
        </w:tc>
      </w:tr>
      <w:tr w:rsidR="006B118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6AEC3C7C" w:rsidR="006B118A"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F846E5A" w:rsidR="006B118A" w:rsidRPr="00792FAC" w:rsidRDefault="00CE0B75" w:rsidP="006C2604">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086560EC" w:rsidR="006B118A" w:rsidRPr="00792FAC" w:rsidRDefault="00A63E2A" w:rsidP="006C2604">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092E0F74" w:rsidR="006B118A" w:rsidRPr="00792FAC" w:rsidRDefault="00FB6807" w:rsidP="006C2604">
            <w:pPr>
              <w:spacing w:line="276" w:lineRule="auto"/>
              <w:jc w:val="center"/>
              <w:rPr>
                <w:rFonts w:ascii="Arial" w:eastAsia="Calibri" w:hAnsi="Arial" w:cs="Arial"/>
                <w:szCs w:val="24"/>
              </w:rPr>
            </w:pPr>
            <w:r>
              <w:rPr>
                <w:rFonts w:ascii="Arial" w:eastAsia="Calibri" w:hAnsi="Arial" w:cs="Arial"/>
                <w:szCs w:val="24"/>
              </w:rPr>
              <w:t>1.35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395A0EAC" w:rsidR="006B118A" w:rsidRDefault="00614641" w:rsidP="006C2604">
            <w:pPr>
              <w:spacing w:line="276" w:lineRule="auto"/>
              <w:jc w:val="center"/>
              <w:rPr>
                <w:rFonts w:ascii="Arial" w:eastAsia="Calibri" w:hAnsi="Arial" w:cs="Arial"/>
                <w:szCs w:val="24"/>
              </w:rPr>
            </w:pPr>
            <w:r>
              <w:rPr>
                <w:rFonts w:ascii="Arial" w:eastAsia="Calibri" w:hAnsi="Arial" w:cs="Arial"/>
                <w:szCs w:val="24"/>
              </w:rPr>
              <w:t>1.52</w:t>
            </w:r>
          </w:p>
        </w:tc>
      </w:tr>
      <w:tr w:rsidR="0070507B" w:rsidRPr="00792FAC" w14:paraId="3261729B"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D0058EB" w14:textId="67190B50" w:rsidR="0070507B" w:rsidRDefault="0070507B"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0345F" w14:textId="7A46DB9F" w:rsidR="0070507B" w:rsidRDefault="008E5EA6" w:rsidP="006C2604">
            <w:pPr>
              <w:spacing w:line="276" w:lineRule="auto"/>
              <w:jc w:val="center"/>
              <w:rPr>
                <w:rFonts w:ascii="Arial" w:eastAsia="Calibri" w:hAnsi="Arial" w:cs="Arial"/>
                <w:szCs w:val="24"/>
              </w:rPr>
            </w:pPr>
            <w:r>
              <w:rPr>
                <w:rFonts w:ascii="Arial" w:eastAsia="Calibri" w:hAnsi="Arial" w:cs="Arial"/>
                <w:szCs w:val="24"/>
              </w:rPr>
              <w:t>1.49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5E3E0" w14:textId="0D84A7CE" w:rsidR="0070507B" w:rsidRDefault="003F10E1" w:rsidP="006C2604">
            <w:pPr>
              <w:spacing w:line="276" w:lineRule="auto"/>
              <w:jc w:val="center"/>
              <w:rPr>
                <w:rFonts w:ascii="Arial" w:eastAsia="Calibri" w:hAnsi="Arial" w:cs="Arial"/>
                <w:szCs w:val="24"/>
              </w:rPr>
            </w:pPr>
            <w:r>
              <w:rPr>
                <w:rFonts w:ascii="Arial" w:eastAsia="Calibri" w:hAnsi="Arial" w:cs="Arial"/>
                <w:szCs w:val="24"/>
              </w:rPr>
              <w:t>1.29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3C72A" w14:textId="1DC9DA0D" w:rsidR="0070507B" w:rsidRDefault="00054C25" w:rsidP="006C2604">
            <w:pPr>
              <w:spacing w:line="276" w:lineRule="auto"/>
              <w:jc w:val="center"/>
              <w:rPr>
                <w:rFonts w:ascii="Arial" w:eastAsia="Calibri" w:hAnsi="Arial" w:cs="Arial"/>
                <w:szCs w:val="24"/>
              </w:rPr>
            </w:pPr>
            <w:r>
              <w:rPr>
                <w:rFonts w:ascii="Arial" w:eastAsia="Calibri" w:hAnsi="Arial" w:cs="Arial"/>
                <w:szCs w:val="24"/>
              </w:rPr>
              <w:t>1.</w:t>
            </w:r>
            <w:r w:rsidR="000E1F8D">
              <w:rPr>
                <w:rFonts w:ascii="Arial" w:eastAsia="Calibri" w:hAnsi="Arial" w:cs="Arial"/>
                <w:szCs w:val="24"/>
              </w:rPr>
              <w:t>47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C7857" w14:textId="6A3FDBE2" w:rsidR="0070507B" w:rsidRDefault="00AC609F" w:rsidP="006C2604">
            <w:pPr>
              <w:spacing w:line="276" w:lineRule="auto"/>
              <w:jc w:val="center"/>
              <w:rPr>
                <w:rFonts w:ascii="Arial" w:eastAsia="Calibri" w:hAnsi="Arial" w:cs="Arial"/>
                <w:szCs w:val="24"/>
              </w:rPr>
            </w:pPr>
            <w:r>
              <w:rPr>
                <w:rFonts w:ascii="Arial" w:eastAsia="Calibri" w:hAnsi="Arial" w:cs="Arial"/>
                <w:szCs w:val="24"/>
              </w:rPr>
              <w:t>1.18</w:t>
            </w:r>
          </w:p>
        </w:tc>
      </w:tr>
    </w:tbl>
    <w:p w14:paraId="2997A3BE" w14:textId="736C3B72" w:rsidR="002F5657" w:rsidRPr="002E7BD0" w:rsidRDefault="002E7BD0" w:rsidP="002E7BD0">
      <w:pPr>
        <w:pStyle w:val="NoSpacing"/>
        <w:jc w:val="right"/>
        <w:rPr>
          <w:sz w:val="20"/>
          <w:szCs w:val="20"/>
        </w:rPr>
      </w:pPr>
      <w:r w:rsidRPr="4E3E9867">
        <w:rPr>
          <w:sz w:val="20"/>
          <w:szCs w:val="20"/>
        </w:rPr>
        <w:t>Table 2</w:t>
      </w:r>
    </w:p>
    <w:p w14:paraId="2B4582A8" w14:textId="77777777" w:rsidR="00D50445" w:rsidRPr="00E604EC" w:rsidRDefault="00D50445" w:rsidP="4E3E9867">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4E3E986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56302B" w14:paraId="6FB586BF"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2CBB0E70" w:rsidR="0056302B" w:rsidRDefault="0099059A" w:rsidP="006C2604">
            <w:pPr>
              <w:spacing w:line="276" w:lineRule="auto"/>
              <w:jc w:val="center"/>
              <w:rPr>
                <w:rFonts w:ascii="Arial" w:eastAsia="Calibri" w:hAnsi="Arial" w:cs="Arial"/>
                <w:szCs w:val="24"/>
              </w:rPr>
            </w:pPr>
            <w:r>
              <w:rPr>
                <w:rFonts w:ascii="Arial" w:eastAsia="Calibri" w:hAnsi="Arial" w:cs="Arial"/>
                <w:szCs w:val="24"/>
              </w:rPr>
              <w:t>2.51</w:t>
            </w:r>
          </w:p>
        </w:tc>
      </w:tr>
      <w:tr w:rsidR="00CE0B75" w14:paraId="26C1E948"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0826CB58" w:rsidR="00CE0B75"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1E43C99E" w:rsidR="00CE0B75" w:rsidRDefault="00CE0B75" w:rsidP="006C2604">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6C16879C" w:rsidR="00CE0B75" w:rsidRDefault="00A63E2A" w:rsidP="006C2604">
            <w:pPr>
              <w:spacing w:line="276" w:lineRule="auto"/>
              <w:jc w:val="center"/>
              <w:rPr>
                <w:rFonts w:ascii="Arial" w:eastAsia="Calibri" w:hAnsi="Arial" w:cs="Arial"/>
                <w:szCs w:val="24"/>
              </w:rPr>
            </w:pPr>
            <w:r>
              <w:rPr>
                <w:rFonts w:ascii="Arial" w:eastAsia="Calibri" w:hAnsi="Arial" w:cs="Arial"/>
                <w:szCs w:val="24"/>
              </w:rPr>
              <w:t>3.52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58ED178E" w:rsidR="00CE0B75" w:rsidRDefault="00FB6807" w:rsidP="006C2604">
            <w:pPr>
              <w:spacing w:line="276" w:lineRule="auto"/>
              <w:jc w:val="center"/>
              <w:rPr>
                <w:rFonts w:ascii="Arial" w:eastAsia="Calibri" w:hAnsi="Arial" w:cs="Arial"/>
                <w:szCs w:val="24"/>
              </w:rPr>
            </w:pPr>
            <w:r>
              <w:rPr>
                <w:rFonts w:ascii="Arial" w:eastAsia="Calibri" w:hAnsi="Arial" w:cs="Arial"/>
                <w:szCs w:val="24"/>
              </w:rPr>
              <w:t>3.38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5ABADD7D" w:rsidR="00CE0B75" w:rsidRDefault="00614641" w:rsidP="006C2604">
            <w:pPr>
              <w:spacing w:line="276" w:lineRule="auto"/>
              <w:jc w:val="center"/>
              <w:rPr>
                <w:rFonts w:ascii="Arial" w:eastAsia="Calibri" w:hAnsi="Arial" w:cs="Arial"/>
                <w:szCs w:val="24"/>
              </w:rPr>
            </w:pPr>
            <w:r>
              <w:rPr>
                <w:rFonts w:ascii="Arial" w:eastAsia="Calibri" w:hAnsi="Arial" w:cs="Arial"/>
                <w:szCs w:val="24"/>
              </w:rPr>
              <w:t>3.12</w:t>
            </w:r>
          </w:p>
        </w:tc>
      </w:tr>
      <w:tr w:rsidR="005909C6" w14:paraId="42FBDFB6"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1DC5787" w14:textId="40C98CEF" w:rsidR="005909C6" w:rsidRDefault="005909C6"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69B80" w14:textId="4B62978F" w:rsidR="005909C6" w:rsidRDefault="361E98FD" w:rsidP="4E3E9867">
            <w:pPr>
              <w:spacing w:line="276" w:lineRule="auto"/>
              <w:jc w:val="center"/>
              <w:rPr>
                <w:rFonts w:ascii="Arial" w:eastAsia="Calibri" w:hAnsi="Arial" w:cs="Arial"/>
              </w:rPr>
            </w:pPr>
            <w:r w:rsidRPr="4E3E9867">
              <w:rPr>
                <w:rFonts w:ascii="Arial" w:eastAsia="Calibri" w:hAnsi="Arial" w:cs="Arial"/>
              </w:rPr>
              <w:t>2.79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865F2" w14:textId="46EAA55B" w:rsidR="005909C6" w:rsidRDefault="00AB498E" w:rsidP="4E3E9867">
            <w:pPr>
              <w:spacing w:line="276" w:lineRule="auto"/>
              <w:jc w:val="center"/>
              <w:rPr>
                <w:rFonts w:ascii="Arial" w:eastAsia="Calibri" w:hAnsi="Arial" w:cs="Arial"/>
              </w:rPr>
            </w:pPr>
            <w:r w:rsidRPr="4E3E9867">
              <w:rPr>
                <w:rFonts w:ascii="Arial" w:eastAsia="Calibri" w:hAnsi="Arial" w:cs="Arial"/>
              </w:rPr>
              <w:t>2.78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BFD10" w14:textId="0EEE7E05" w:rsidR="005909C6" w:rsidRDefault="000E1F8D" w:rsidP="006C2604">
            <w:pPr>
              <w:spacing w:line="276" w:lineRule="auto"/>
              <w:jc w:val="center"/>
              <w:rPr>
                <w:rFonts w:ascii="Arial" w:eastAsia="Calibri" w:hAnsi="Arial" w:cs="Arial"/>
                <w:szCs w:val="24"/>
              </w:rPr>
            </w:pPr>
            <w:r>
              <w:rPr>
                <w:rFonts w:ascii="Arial" w:eastAsia="Calibri" w:hAnsi="Arial" w:cs="Arial"/>
                <w:szCs w:val="24"/>
              </w:rPr>
              <w:t>2.94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803F0" w14:textId="4E44BAC5" w:rsidR="005909C6" w:rsidRDefault="004F56DB" w:rsidP="006C2604">
            <w:pPr>
              <w:spacing w:line="276" w:lineRule="auto"/>
              <w:jc w:val="center"/>
              <w:rPr>
                <w:rFonts w:ascii="Arial" w:eastAsia="Calibri" w:hAnsi="Arial" w:cs="Arial"/>
                <w:szCs w:val="24"/>
              </w:rPr>
            </w:pPr>
            <w:r>
              <w:rPr>
                <w:rFonts w:ascii="Arial" w:eastAsia="Calibri" w:hAnsi="Arial" w:cs="Arial"/>
                <w:szCs w:val="24"/>
              </w:rPr>
              <w:t>3.71</w:t>
            </w:r>
          </w:p>
        </w:tc>
      </w:tr>
    </w:tbl>
    <w:p w14:paraId="2F3369E3" w14:textId="196BC868" w:rsidR="007A7B37" w:rsidRPr="002E7BD0" w:rsidRDefault="002E7BD0" w:rsidP="002E7BD0">
      <w:pPr>
        <w:pStyle w:val="NoSpacing"/>
        <w:jc w:val="right"/>
        <w:rPr>
          <w:sz w:val="20"/>
          <w:szCs w:val="20"/>
        </w:rPr>
      </w:pPr>
      <w:r w:rsidRPr="002E7BD0">
        <w:rPr>
          <w:sz w:val="20"/>
          <w:szCs w:val="20"/>
        </w:rPr>
        <w:t>Table 3</w:t>
      </w:r>
    </w:p>
    <w:p w14:paraId="56F40F14" w14:textId="5E6289F9" w:rsidR="002E7BD0" w:rsidRDefault="69AFB7D0" w:rsidP="4E3E9867">
      <w:pPr>
        <w:pStyle w:val="NoSpacing"/>
        <w:rPr>
          <w:sz w:val="20"/>
          <w:szCs w:val="20"/>
        </w:rPr>
      </w:pPr>
      <w:r w:rsidRPr="4E3E9867">
        <w:rPr>
          <w:sz w:val="20"/>
          <w:szCs w:val="20"/>
        </w:rPr>
        <w:t xml:space="preserve">*Number of employees off for periods exceeding 10 days </w:t>
      </w:r>
      <w:r w:rsidR="00A44B7B">
        <w:rPr>
          <w:sz w:val="20"/>
          <w:szCs w:val="20"/>
        </w:rPr>
        <w:t xml:space="preserve">were 33 </w:t>
      </w:r>
      <w:r w:rsidR="00233AAA">
        <w:rPr>
          <w:sz w:val="20"/>
          <w:szCs w:val="20"/>
        </w:rPr>
        <w:t>in Q2</w:t>
      </w:r>
      <w:r w:rsidR="002E7477">
        <w:rPr>
          <w:sz w:val="20"/>
          <w:szCs w:val="20"/>
        </w:rPr>
        <w:t xml:space="preserve"> and 33 in Q</w:t>
      </w:r>
      <w:r w:rsidR="00DB4612">
        <w:rPr>
          <w:sz w:val="20"/>
          <w:szCs w:val="20"/>
        </w:rPr>
        <w:t>3</w:t>
      </w:r>
      <w:r w:rsidR="00C461A5">
        <w:rPr>
          <w:sz w:val="20"/>
          <w:szCs w:val="20"/>
        </w:rPr>
        <w:t>.</w:t>
      </w: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E4510B"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50085B46" w:rsidR="00E4510B" w:rsidRPr="00792FAC" w:rsidRDefault="008D6311" w:rsidP="006C2604">
            <w:pPr>
              <w:spacing w:line="276" w:lineRule="auto"/>
              <w:jc w:val="center"/>
              <w:rPr>
                <w:rFonts w:ascii="Arial" w:eastAsia="Calibri" w:hAnsi="Arial" w:cs="Arial"/>
                <w:szCs w:val="24"/>
              </w:rPr>
            </w:pPr>
            <w:r>
              <w:rPr>
                <w:rFonts w:ascii="Arial" w:eastAsia="Calibri" w:hAnsi="Arial" w:cs="Arial"/>
                <w:szCs w:val="24"/>
              </w:rPr>
              <w:t>2.</w:t>
            </w:r>
            <w:r w:rsidR="00505074">
              <w:rPr>
                <w:rFonts w:ascii="Arial" w:eastAsia="Calibri" w:hAnsi="Arial" w:cs="Arial"/>
                <w:szCs w:val="24"/>
              </w:rPr>
              <w:t>73</w:t>
            </w:r>
          </w:p>
        </w:tc>
      </w:tr>
      <w:tr w:rsidR="00CE0B75"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06EB02E4" w:rsidR="00CE0B75"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17C7356B" w:rsidR="00CE0B75" w:rsidRPr="00792FAC" w:rsidRDefault="00CE0B75" w:rsidP="006C2604">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35EE1D1A" w:rsidR="00CE0B75" w:rsidRPr="00792FAC" w:rsidRDefault="00A63E2A" w:rsidP="006C2604">
            <w:pPr>
              <w:spacing w:line="276" w:lineRule="auto"/>
              <w:jc w:val="center"/>
              <w:rPr>
                <w:rFonts w:ascii="Arial" w:eastAsia="Calibri" w:hAnsi="Arial" w:cs="Arial"/>
                <w:szCs w:val="24"/>
              </w:rPr>
            </w:pPr>
            <w:r>
              <w:rPr>
                <w:rFonts w:ascii="Arial" w:eastAsia="Calibri" w:hAnsi="Arial" w:cs="Arial"/>
                <w:szCs w:val="24"/>
              </w:rPr>
              <w:t>3.40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4601B289" w:rsidR="00CE0B75" w:rsidRPr="00792FAC" w:rsidRDefault="00FB6807" w:rsidP="006C2604">
            <w:pPr>
              <w:spacing w:line="276" w:lineRule="auto"/>
              <w:jc w:val="center"/>
              <w:rPr>
                <w:rFonts w:ascii="Arial" w:eastAsia="Calibri" w:hAnsi="Arial" w:cs="Arial"/>
                <w:szCs w:val="24"/>
              </w:rPr>
            </w:pPr>
            <w:r>
              <w:rPr>
                <w:rFonts w:ascii="Arial" w:eastAsia="Calibri" w:hAnsi="Arial" w:cs="Arial"/>
                <w:szCs w:val="24"/>
              </w:rPr>
              <w:t>2.89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2F47E36B" w:rsidR="00CE0B75" w:rsidRDefault="00AE7DFE" w:rsidP="006C2604">
            <w:pPr>
              <w:spacing w:line="276" w:lineRule="auto"/>
              <w:jc w:val="center"/>
              <w:rPr>
                <w:rFonts w:ascii="Arial" w:eastAsia="Calibri" w:hAnsi="Arial" w:cs="Arial"/>
                <w:szCs w:val="24"/>
              </w:rPr>
            </w:pPr>
            <w:r>
              <w:rPr>
                <w:rFonts w:ascii="Arial" w:eastAsia="Calibri" w:hAnsi="Arial" w:cs="Arial"/>
                <w:szCs w:val="24"/>
              </w:rPr>
              <w:t>2.83</w:t>
            </w:r>
          </w:p>
        </w:tc>
      </w:tr>
      <w:tr w:rsidR="005909C6" w:rsidRPr="00792FAC" w14:paraId="4B71694B"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4960FDD" w14:textId="3E6ED103" w:rsidR="005909C6" w:rsidRDefault="005909C6"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B4476" w14:textId="0794860A" w:rsidR="005909C6" w:rsidRDefault="005C10E3" w:rsidP="006C2604">
            <w:pPr>
              <w:spacing w:line="276" w:lineRule="auto"/>
              <w:jc w:val="center"/>
              <w:rPr>
                <w:rFonts w:ascii="Arial" w:eastAsia="Calibri" w:hAnsi="Arial" w:cs="Arial"/>
                <w:szCs w:val="24"/>
              </w:rPr>
            </w:pPr>
            <w:r>
              <w:rPr>
                <w:rFonts w:ascii="Arial" w:eastAsia="Calibri" w:hAnsi="Arial" w:cs="Arial"/>
                <w:szCs w:val="24"/>
              </w:rPr>
              <w:t>2.61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E3F07" w14:textId="3B3C2987" w:rsidR="005909C6" w:rsidRDefault="00AB498E" w:rsidP="006C2604">
            <w:pPr>
              <w:spacing w:line="276" w:lineRule="auto"/>
              <w:jc w:val="center"/>
              <w:rPr>
                <w:rFonts w:ascii="Arial" w:eastAsia="Calibri" w:hAnsi="Arial" w:cs="Arial"/>
                <w:szCs w:val="24"/>
              </w:rPr>
            </w:pPr>
            <w:r>
              <w:rPr>
                <w:rFonts w:ascii="Arial" w:eastAsia="Calibri" w:hAnsi="Arial" w:cs="Arial"/>
                <w:szCs w:val="24"/>
              </w:rPr>
              <w:t>2.52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B4D96A" w14:textId="42DD1581" w:rsidR="005909C6" w:rsidRDefault="00F1551A" w:rsidP="006C2604">
            <w:pPr>
              <w:spacing w:line="276" w:lineRule="auto"/>
              <w:jc w:val="center"/>
              <w:rPr>
                <w:rFonts w:ascii="Arial" w:eastAsia="Calibri" w:hAnsi="Arial" w:cs="Arial"/>
                <w:szCs w:val="24"/>
              </w:rPr>
            </w:pPr>
            <w:r>
              <w:rPr>
                <w:rFonts w:ascii="Arial" w:eastAsia="Calibri" w:hAnsi="Arial" w:cs="Arial"/>
                <w:szCs w:val="24"/>
              </w:rPr>
              <w:t>2.87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5AAAC" w14:textId="4592DD03" w:rsidR="005909C6" w:rsidRDefault="004218C5" w:rsidP="006C2604">
            <w:pPr>
              <w:spacing w:line="276" w:lineRule="auto"/>
              <w:jc w:val="center"/>
              <w:rPr>
                <w:rFonts w:ascii="Arial" w:eastAsia="Calibri" w:hAnsi="Arial" w:cs="Arial"/>
                <w:szCs w:val="24"/>
              </w:rPr>
            </w:pPr>
            <w:r>
              <w:rPr>
                <w:rFonts w:ascii="Arial" w:eastAsia="Calibri" w:hAnsi="Arial" w:cs="Arial"/>
                <w:szCs w:val="24"/>
              </w:rPr>
              <w:t>2.98</w:t>
            </w: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45124B76" w14:textId="77777777" w:rsidR="009201D8" w:rsidRDefault="009201D8" w:rsidP="002E7BD0">
      <w:pPr>
        <w:pStyle w:val="NoSpacing"/>
        <w:jc w:val="right"/>
        <w:rPr>
          <w:sz w:val="20"/>
          <w:szCs w:val="20"/>
        </w:rPr>
      </w:pPr>
    </w:p>
    <w:p w14:paraId="31FCBBF7" w14:textId="77777777" w:rsidR="009201D8" w:rsidRDefault="009201D8" w:rsidP="002E7BD0">
      <w:pPr>
        <w:pStyle w:val="NoSpacing"/>
        <w:jc w:val="right"/>
        <w:rPr>
          <w:sz w:val="20"/>
          <w:szCs w:val="20"/>
        </w:rPr>
      </w:pPr>
    </w:p>
    <w:p w14:paraId="3DB12D08" w14:textId="77777777" w:rsidR="009201D8" w:rsidRDefault="009201D8" w:rsidP="002E7BD0">
      <w:pPr>
        <w:pStyle w:val="NoSpacing"/>
        <w:jc w:val="right"/>
        <w:rPr>
          <w:sz w:val="20"/>
          <w:szCs w:val="20"/>
        </w:rPr>
      </w:pPr>
    </w:p>
    <w:p w14:paraId="1AE6EC0B" w14:textId="77777777" w:rsidR="00A9374C" w:rsidRDefault="00A9374C" w:rsidP="002E7BD0">
      <w:pPr>
        <w:pStyle w:val="NoSpacing"/>
        <w:jc w:val="right"/>
        <w:rPr>
          <w:sz w:val="20"/>
          <w:szCs w:val="20"/>
        </w:rPr>
      </w:pPr>
    </w:p>
    <w:p w14:paraId="13F1035E" w14:textId="77777777" w:rsidR="00A9374C" w:rsidRDefault="00A9374C" w:rsidP="002E7BD0">
      <w:pPr>
        <w:pStyle w:val="NoSpacing"/>
        <w:jc w:val="right"/>
        <w:rPr>
          <w:sz w:val="20"/>
          <w:szCs w:val="20"/>
        </w:rPr>
      </w:pPr>
    </w:p>
    <w:p w14:paraId="44C5EDAA" w14:textId="77777777" w:rsidR="00A9374C" w:rsidRDefault="00A9374C" w:rsidP="002E7BD0">
      <w:pPr>
        <w:pStyle w:val="NoSpacing"/>
        <w:jc w:val="right"/>
        <w:rPr>
          <w:sz w:val="20"/>
          <w:szCs w:val="20"/>
        </w:rPr>
      </w:pPr>
    </w:p>
    <w:p w14:paraId="1A859DF9" w14:textId="77777777" w:rsidR="00A9374C" w:rsidRDefault="00A9374C" w:rsidP="002E7BD0">
      <w:pPr>
        <w:pStyle w:val="NoSpacing"/>
        <w:jc w:val="right"/>
        <w:rPr>
          <w:sz w:val="20"/>
          <w:szCs w:val="20"/>
        </w:rPr>
      </w:pPr>
    </w:p>
    <w:p w14:paraId="05092E34" w14:textId="77777777" w:rsidR="00A9374C" w:rsidRDefault="00A9374C" w:rsidP="002E7BD0">
      <w:pPr>
        <w:pStyle w:val="NoSpacing"/>
        <w:jc w:val="right"/>
        <w:rPr>
          <w:sz w:val="20"/>
          <w:szCs w:val="20"/>
        </w:rPr>
      </w:pPr>
    </w:p>
    <w:p w14:paraId="0C06ADD2" w14:textId="77777777" w:rsidR="00A9374C" w:rsidRDefault="00A9374C" w:rsidP="002E7BD0">
      <w:pPr>
        <w:pStyle w:val="NoSpacing"/>
        <w:jc w:val="right"/>
        <w:rPr>
          <w:sz w:val="20"/>
          <w:szCs w:val="20"/>
        </w:rPr>
      </w:pPr>
    </w:p>
    <w:p w14:paraId="7AF0607A" w14:textId="77777777" w:rsidR="00A9374C" w:rsidRDefault="00A9374C" w:rsidP="002E7BD0">
      <w:pPr>
        <w:pStyle w:val="NoSpacing"/>
        <w:jc w:val="right"/>
        <w:rPr>
          <w:sz w:val="20"/>
          <w:szCs w:val="20"/>
        </w:rPr>
      </w:pPr>
    </w:p>
    <w:p w14:paraId="33F81A66" w14:textId="77777777" w:rsidR="00A9374C" w:rsidRDefault="00A9374C" w:rsidP="002E7BD0">
      <w:pPr>
        <w:pStyle w:val="NoSpacing"/>
        <w:jc w:val="right"/>
        <w:rPr>
          <w:sz w:val="20"/>
          <w:szCs w:val="20"/>
        </w:rPr>
      </w:pPr>
    </w:p>
    <w:p w14:paraId="7EB17B09" w14:textId="77777777" w:rsidR="00A9374C" w:rsidRDefault="00A9374C" w:rsidP="002E7BD0">
      <w:pPr>
        <w:pStyle w:val="NoSpacing"/>
        <w:jc w:val="right"/>
        <w:rPr>
          <w:sz w:val="20"/>
          <w:szCs w:val="20"/>
        </w:rPr>
      </w:pPr>
    </w:p>
    <w:p w14:paraId="553E2C84" w14:textId="77777777" w:rsidR="00A9374C" w:rsidRDefault="00A9374C" w:rsidP="002E7BD0">
      <w:pPr>
        <w:pStyle w:val="NoSpacing"/>
        <w:jc w:val="right"/>
        <w:rPr>
          <w:sz w:val="20"/>
          <w:szCs w:val="20"/>
        </w:rPr>
      </w:pPr>
    </w:p>
    <w:p w14:paraId="77017D5D" w14:textId="77777777" w:rsidR="00A9374C" w:rsidRDefault="00A9374C" w:rsidP="002E7BD0">
      <w:pPr>
        <w:pStyle w:val="NoSpacing"/>
        <w:jc w:val="right"/>
        <w:rPr>
          <w:sz w:val="20"/>
          <w:szCs w:val="20"/>
        </w:rPr>
      </w:pPr>
    </w:p>
    <w:p w14:paraId="3CDBD6D6" w14:textId="77777777" w:rsidR="00A9374C" w:rsidRDefault="00A9374C" w:rsidP="002E7BD0">
      <w:pPr>
        <w:pStyle w:val="NoSpacing"/>
        <w:jc w:val="right"/>
        <w:rPr>
          <w:sz w:val="20"/>
          <w:szCs w:val="20"/>
        </w:rPr>
      </w:pPr>
    </w:p>
    <w:p w14:paraId="616BD347" w14:textId="77777777" w:rsidR="00A9374C" w:rsidRDefault="00A9374C" w:rsidP="002E7BD0">
      <w:pPr>
        <w:pStyle w:val="NoSpacing"/>
        <w:jc w:val="right"/>
        <w:rPr>
          <w:sz w:val="20"/>
          <w:szCs w:val="20"/>
        </w:rPr>
      </w:pPr>
    </w:p>
    <w:p w14:paraId="782EE40B" w14:textId="77777777" w:rsidR="00A9374C" w:rsidRDefault="00A9374C" w:rsidP="002E7BD0">
      <w:pPr>
        <w:pStyle w:val="NoSpacing"/>
        <w:jc w:val="right"/>
        <w:rPr>
          <w:sz w:val="20"/>
          <w:szCs w:val="20"/>
        </w:rPr>
      </w:pPr>
    </w:p>
    <w:p w14:paraId="2F899DC5" w14:textId="77777777" w:rsidR="00A9374C" w:rsidRDefault="00A9374C" w:rsidP="002E7BD0">
      <w:pPr>
        <w:pStyle w:val="NoSpacing"/>
        <w:jc w:val="right"/>
        <w:rPr>
          <w:sz w:val="20"/>
          <w:szCs w:val="20"/>
        </w:rPr>
      </w:pPr>
    </w:p>
    <w:p w14:paraId="108C1FEE" w14:textId="5B3FC313" w:rsidR="001B2208" w:rsidRDefault="001B2208">
      <w:pPr>
        <w:rPr>
          <w:rFonts w:ascii="Arial" w:hAnsi="Arial" w:cs="Arial"/>
          <w:b/>
          <w:bCs/>
          <w:color w:val="000000"/>
          <w:szCs w:val="24"/>
          <w:lang w:eastAsia="en-US"/>
        </w:rPr>
      </w:pPr>
    </w:p>
    <w:p w14:paraId="314EEDB7" w14:textId="4B3377EA" w:rsidR="00A9374C" w:rsidRPr="00A9374C" w:rsidRDefault="00A9374C" w:rsidP="00A9374C">
      <w:pPr>
        <w:overflowPunct w:val="0"/>
        <w:autoSpaceDE w:val="0"/>
        <w:autoSpaceDN w:val="0"/>
        <w:adjustRightInd w:val="0"/>
        <w:ind w:left="360"/>
        <w:jc w:val="right"/>
        <w:textAlignment w:val="baseline"/>
        <w:rPr>
          <w:rFonts w:ascii="Arial" w:hAnsi="Arial" w:cs="Arial"/>
          <w:b/>
          <w:bCs/>
          <w:color w:val="000000"/>
          <w:szCs w:val="24"/>
          <w:lang w:eastAsia="en-US"/>
        </w:rPr>
      </w:pPr>
      <w:r w:rsidRPr="00A9374C">
        <w:rPr>
          <w:rFonts w:ascii="Arial" w:hAnsi="Arial" w:cs="Arial"/>
          <w:b/>
          <w:bCs/>
          <w:color w:val="000000"/>
          <w:szCs w:val="24"/>
          <w:lang w:eastAsia="en-US"/>
        </w:rPr>
        <w:lastRenderedPageBreak/>
        <w:t xml:space="preserve">Appendix </w:t>
      </w:r>
      <w:r w:rsidR="002243E6" w:rsidRPr="002243E6">
        <w:rPr>
          <w:rFonts w:ascii="Arial" w:hAnsi="Arial" w:cs="Arial"/>
          <w:b/>
          <w:bCs/>
          <w:color w:val="000000"/>
          <w:szCs w:val="24"/>
          <w:lang w:eastAsia="en-US"/>
        </w:rPr>
        <w:t>C</w:t>
      </w:r>
    </w:p>
    <w:p w14:paraId="3C024ACA" w14:textId="77777777" w:rsidR="00A9374C" w:rsidRPr="00A9374C" w:rsidRDefault="00A9374C" w:rsidP="00A9374C">
      <w:pPr>
        <w:overflowPunct w:val="0"/>
        <w:autoSpaceDE w:val="0"/>
        <w:autoSpaceDN w:val="0"/>
        <w:adjustRightInd w:val="0"/>
        <w:ind w:left="360"/>
        <w:jc w:val="right"/>
        <w:textAlignment w:val="baseline"/>
        <w:rPr>
          <w:rFonts w:ascii="Arial" w:hAnsi="Arial" w:cs="Arial"/>
          <w:color w:val="000000"/>
          <w:szCs w:val="24"/>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A9374C" w:rsidRPr="00A9374C" w14:paraId="7BD4D5A7" w14:textId="77777777" w:rsidTr="00DA23B2">
        <w:trPr>
          <w:trHeight w:val="1836"/>
        </w:trPr>
        <w:tc>
          <w:tcPr>
            <w:tcW w:w="3816" w:type="dxa"/>
            <w:shd w:val="clear" w:color="auto" w:fill="auto"/>
          </w:tcPr>
          <w:p w14:paraId="3EFC01E6" w14:textId="11663148" w:rsidR="00A9374C" w:rsidRPr="00A9374C" w:rsidRDefault="00A9374C" w:rsidP="00A9374C">
            <w:pPr>
              <w:tabs>
                <w:tab w:val="left" w:pos="1701"/>
                <w:tab w:val="left" w:pos="2268"/>
              </w:tabs>
              <w:jc w:val="center"/>
              <w:rPr>
                <w:rFonts w:ascii="Arial" w:hAnsi="Arial" w:cs="Arial"/>
                <w:b/>
                <w:sz w:val="28"/>
                <w:szCs w:val="28"/>
              </w:rPr>
            </w:pPr>
            <w:r w:rsidRPr="00A9374C">
              <w:rPr>
                <w:rFonts w:ascii="Arial" w:hAnsi="Arial" w:cs="Arial"/>
                <w:b/>
                <w:noProof/>
                <w:sz w:val="28"/>
                <w:szCs w:val="28"/>
              </w:rPr>
              <w:drawing>
                <wp:inline distT="0" distB="0" distL="0" distR="0" wp14:anchorId="463D1B59" wp14:editId="68A15C7E">
                  <wp:extent cx="2032000" cy="1028700"/>
                  <wp:effectExtent l="0" t="0" r="6350" b="0"/>
                  <wp:docPr id="10414684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68442"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1028700"/>
                          </a:xfrm>
                          <a:prstGeom prst="rect">
                            <a:avLst/>
                          </a:prstGeom>
                          <a:noFill/>
                          <a:ln>
                            <a:noFill/>
                          </a:ln>
                        </pic:spPr>
                      </pic:pic>
                    </a:graphicData>
                  </a:graphic>
                </wp:inline>
              </w:drawing>
            </w:r>
          </w:p>
        </w:tc>
        <w:tc>
          <w:tcPr>
            <w:tcW w:w="5398" w:type="dxa"/>
            <w:shd w:val="clear" w:color="auto" w:fill="auto"/>
          </w:tcPr>
          <w:p w14:paraId="64E19837" w14:textId="77777777" w:rsidR="00A9374C" w:rsidRPr="00A9374C" w:rsidRDefault="00A9374C" w:rsidP="00A9374C">
            <w:pPr>
              <w:tabs>
                <w:tab w:val="left" w:pos="1701"/>
                <w:tab w:val="left" w:pos="2268"/>
              </w:tabs>
              <w:rPr>
                <w:rFonts w:ascii="Arial" w:hAnsi="Arial" w:cs="Arial"/>
                <w:b/>
                <w:sz w:val="12"/>
                <w:szCs w:val="12"/>
              </w:rPr>
            </w:pPr>
          </w:p>
          <w:p w14:paraId="3D9950A5" w14:textId="77777777" w:rsidR="00A9374C" w:rsidRPr="00A9374C" w:rsidRDefault="00A9374C" w:rsidP="00A9374C">
            <w:pPr>
              <w:tabs>
                <w:tab w:val="left" w:pos="1701"/>
                <w:tab w:val="left" w:pos="2268"/>
              </w:tabs>
              <w:jc w:val="center"/>
              <w:rPr>
                <w:rFonts w:ascii="Calibri" w:hAnsi="Calibri" w:cs="Calibri"/>
                <w:b/>
                <w:i/>
                <w:sz w:val="48"/>
                <w:szCs w:val="48"/>
              </w:rPr>
            </w:pPr>
            <w:r w:rsidRPr="00A9374C">
              <w:rPr>
                <w:rFonts w:ascii="Calibri" w:hAnsi="Calibri" w:cs="Calibri"/>
                <w:b/>
                <w:i/>
                <w:sz w:val="48"/>
                <w:szCs w:val="48"/>
              </w:rPr>
              <w:t>Flexible Working Policy</w:t>
            </w:r>
          </w:p>
          <w:p w14:paraId="3DB79B8A" w14:textId="77777777" w:rsidR="00A9374C" w:rsidRPr="00A9374C" w:rsidRDefault="00A9374C" w:rsidP="00A9374C">
            <w:pPr>
              <w:tabs>
                <w:tab w:val="left" w:pos="1701"/>
                <w:tab w:val="left" w:pos="2268"/>
              </w:tabs>
              <w:jc w:val="center"/>
              <w:rPr>
                <w:rFonts w:ascii="Arial" w:hAnsi="Arial" w:cs="Arial"/>
                <w:b/>
                <w:sz w:val="28"/>
                <w:szCs w:val="28"/>
              </w:rPr>
            </w:pPr>
          </w:p>
          <w:p w14:paraId="47D6CF8E" w14:textId="77777777" w:rsidR="00A9374C" w:rsidRPr="00A9374C" w:rsidRDefault="00A9374C" w:rsidP="00A9374C">
            <w:pPr>
              <w:tabs>
                <w:tab w:val="left" w:pos="1701"/>
                <w:tab w:val="left" w:pos="2268"/>
              </w:tabs>
              <w:rPr>
                <w:rFonts w:ascii="Arial" w:hAnsi="Arial" w:cs="Arial"/>
                <w:i/>
                <w:sz w:val="28"/>
                <w:szCs w:val="28"/>
              </w:rPr>
            </w:pPr>
          </w:p>
          <w:p w14:paraId="16E54CEF" w14:textId="77777777" w:rsidR="00A9374C" w:rsidRPr="00A9374C" w:rsidRDefault="00A9374C" w:rsidP="00A9374C">
            <w:pPr>
              <w:tabs>
                <w:tab w:val="left" w:pos="1701"/>
                <w:tab w:val="left" w:pos="2268"/>
              </w:tabs>
              <w:rPr>
                <w:rFonts w:ascii="Arial" w:hAnsi="Arial" w:cs="Arial"/>
                <w:szCs w:val="24"/>
              </w:rPr>
            </w:pPr>
            <w:r w:rsidRPr="00A9374C">
              <w:rPr>
                <w:rFonts w:ascii="Arial" w:hAnsi="Arial" w:cs="Arial"/>
                <w:szCs w:val="24"/>
              </w:rPr>
              <w:t>V2 – June 2024</w:t>
            </w:r>
          </w:p>
          <w:p w14:paraId="75C53833" w14:textId="77777777" w:rsidR="00A9374C" w:rsidRPr="00A9374C" w:rsidRDefault="00A9374C" w:rsidP="00A9374C">
            <w:pPr>
              <w:tabs>
                <w:tab w:val="left" w:pos="1701"/>
                <w:tab w:val="left" w:pos="2268"/>
              </w:tabs>
              <w:rPr>
                <w:rFonts w:ascii="Arial" w:hAnsi="Arial" w:cs="Arial"/>
                <w:szCs w:val="24"/>
              </w:rPr>
            </w:pPr>
          </w:p>
          <w:p w14:paraId="2A09F264" w14:textId="77777777" w:rsidR="00A9374C" w:rsidRPr="00A9374C" w:rsidRDefault="00A9374C" w:rsidP="00A9374C">
            <w:pPr>
              <w:tabs>
                <w:tab w:val="left" w:pos="1701"/>
                <w:tab w:val="left" w:pos="2268"/>
              </w:tabs>
              <w:rPr>
                <w:rFonts w:ascii="Arial" w:hAnsi="Arial" w:cs="Arial"/>
                <w:szCs w:val="24"/>
              </w:rPr>
            </w:pPr>
            <w:r w:rsidRPr="00A9374C">
              <w:rPr>
                <w:rFonts w:ascii="Arial" w:hAnsi="Arial" w:cs="Arial"/>
                <w:szCs w:val="24"/>
              </w:rPr>
              <w:t>Reviewed      – June 2022</w:t>
            </w:r>
          </w:p>
          <w:p w14:paraId="5AA4B587" w14:textId="77777777" w:rsidR="00A9374C" w:rsidRPr="00A9374C" w:rsidRDefault="00A9374C" w:rsidP="00A9374C">
            <w:pPr>
              <w:tabs>
                <w:tab w:val="left" w:pos="1701"/>
                <w:tab w:val="left" w:pos="2268"/>
              </w:tabs>
              <w:rPr>
                <w:rFonts w:ascii="Arial" w:hAnsi="Arial" w:cs="Arial"/>
                <w:szCs w:val="24"/>
              </w:rPr>
            </w:pPr>
            <w:r w:rsidRPr="00A9374C">
              <w:rPr>
                <w:rFonts w:ascii="Arial" w:hAnsi="Arial" w:cs="Arial"/>
                <w:szCs w:val="24"/>
              </w:rPr>
              <w:t>Review Date – June 2024</w:t>
            </w:r>
          </w:p>
        </w:tc>
      </w:tr>
    </w:tbl>
    <w:p w14:paraId="2F15712A" w14:textId="77777777" w:rsidR="00A9374C" w:rsidRPr="00A9374C" w:rsidRDefault="00A9374C" w:rsidP="00A9374C">
      <w:pPr>
        <w:tabs>
          <w:tab w:val="left" w:pos="1701"/>
          <w:tab w:val="left" w:pos="2268"/>
        </w:tabs>
        <w:ind w:left="374"/>
        <w:rPr>
          <w:rFonts w:ascii="Verdana" w:hAnsi="Verdana"/>
          <w:b/>
          <w:sz w:val="36"/>
          <w:szCs w:val="36"/>
        </w:rPr>
      </w:pPr>
    </w:p>
    <w:p w14:paraId="64A317B8" w14:textId="77777777" w:rsidR="00A9374C" w:rsidRPr="00A9374C" w:rsidRDefault="00A9374C" w:rsidP="003B0B11">
      <w:pPr>
        <w:numPr>
          <w:ilvl w:val="0"/>
          <w:numId w:val="12"/>
        </w:numPr>
        <w:tabs>
          <w:tab w:val="left" w:pos="426"/>
          <w:tab w:val="left" w:pos="2268"/>
        </w:tabs>
        <w:overflowPunct w:val="0"/>
        <w:autoSpaceDE w:val="0"/>
        <w:autoSpaceDN w:val="0"/>
        <w:adjustRightInd w:val="0"/>
        <w:jc w:val="both"/>
        <w:textAlignment w:val="baseline"/>
        <w:rPr>
          <w:rFonts w:ascii="Arial" w:hAnsi="Arial" w:cs="Arial"/>
          <w:b/>
          <w:color w:val="000000"/>
          <w:szCs w:val="24"/>
          <w:u w:val="single"/>
        </w:rPr>
      </w:pPr>
      <w:r w:rsidRPr="00A9374C">
        <w:rPr>
          <w:rFonts w:ascii="Arial" w:hAnsi="Arial" w:cs="Arial"/>
          <w:b/>
          <w:color w:val="000000"/>
          <w:szCs w:val="24"/>
          <w:u w:val="single"/>
        </w:rPr>
        <w:t>Introduction</w:t>
      </w:r>
    </w:p>
    <w:p w14:paraId="5FD1E846" w14:textId="77777777" w:rsidR="00A9374C" w:rsidRPr="00A9374C" w:rsidRDefault="00A9374C" w:rsidP="00A9374C">
      <w:pPr>
        <w:tabs>
          <w:tab w:val="left" w:pos="426"/>
          <w:tab w:val="left" w:pos="2268"/>
        </w:tabs>
        <w:overflowPunct w:val="0"/>
        <w:autoSpaceDE w:val="0"/>
        <w:autoSpaceDN w:val="0"/>
        <w:adjustRightInd w:val="0"/>
        <w:ind w:right="-46"/>
        <w:jc w:val="both"/>
        <w:textAlignment w:val="baseline"/>
        <w:rPr>
          <w:rFonts w:ascii="Arial" w:hAnsi="Arial" w:cs="Arial"/>
          <w:b/>
          <w:color w:val="000000"/>
          <w:szCs w:val="24"/>
        </w:rPr>
      </w:pPr>
    </w:p>
    <w:p w14:paraId="12C8BDFE" w14:textId="77777777" w:rsidR="00A9374C" w:rsidRPr="00A9374C" w:rsidRDefault="00A9374C" w:rsidP="00A9374C">
      <w:pPr>
        <w:tabs>
          <w:tab w:val="left" w:pos="2880"/>
        </w:tabs>
        <w:overflowPunct w:val="0"/>
        <w:autoSpaceDE w:val="0"/>
        <w:autoSpaceDN w:val="0"/>
        <w:adjustRightInd w:val="0"/>
        <w:ind w:left="346" w:right="-46"/>
        <w:jc w:val="both"/>
        <w:textAlignment w:val="baseline"/>
        <w:rPr>
          <w:rFonts w:ascii="Arial" w:hAnsi="Arial" w:cs="Arial"/>
          <w:szCs w:val="24"/>
          <w:lang w:eastAsia="en-US"/>
        </w:rPr>
      </w:pPr>
      <w:r w:rsidRPr="00A9374C">
        <w:rPr>
          <w:rFonts w:ascii="Arial" w:hAnsi="Arial" w:cs="Arial"/>
          <w:szCs w:val="24"/>
          <w:lang w:eastAsia="en-US"/>
        </w:rPr>
        <w:t xml:space="preserve">High Life Highland’s (HLH) purpose is Making Life </w:t>
      </w:r>
      <w:proofErr w:type="gramStart"/>
      <w:r w:rsidRPr="00A9374C">
        <w:rPr>
          <w:rFonts w:ascii="Arial" w:hAnsi="Arial" w:cs="Arial"/>
          <w:szCs w:val="24"/>
          <w:lang w:eastAsia="en-US"/>
        </w:rPr>
        <w:t>Better</w:t>
      </w:r>
      <w:proofErr w:type="gramEnd"/>
      <w:r w:rsidRPr="00A9374C">
        <w:rPr>
          <w:rFonts w:ascii="Arial" w:hAnsi="Arial" w:cs="Arial"/>
          <w:szCs w:val="24"/>
          <w:lang w:eastAsia="en-US"/>
        </w:rPr>
        <w:t xml:space="preserve"> and the Charity recognises that many of its employees have family and caring responsibilities which they combine with their paid employment, (caring for children, elderly family members or other dependants).  As an employer HLH is committed to retaining, </w:t>
      </w:r>
      <w:proofErr w:type="gramStart"/>
      <w:r w:rsidRPr="00A9374C">
        <w:rPr>
          <w:rFonts w:ascii="Arial" w:hAnsi="Arial" w:cs="Arial"/>
          <w:szCs w:val="24"/>
          <w:lang w:eastAsia="en-US"/>
        </w:rPr>
        <w:t>developing</w:t>
      </w:r>
      <w:proofErr w:type="gramEnd"/>
      <w:r w:rsidRPr="00A9374C">
        <w:rPr>
          <w:rFonts w:ascii="Arial" w:hAnsi="Arial" w:cs="Arial"/>
          <w:szCs w:val="24"/>
          <w:lang w:eastAsia="en-US"/>
        </w:rPr>
        <w:t xml:space="preserve"> and motivating employees by ensuring that they are able to balance work and home commitments.</w:t>
      </w:r>
    </w:p>
    <w:p w14:paraId="3A2D76B7" w14:textId="77777777" w:rsidR="00A9374C" w:rsidRPr="00A9374C" w:rsidRDefault="00A9374C" w:rsidP="00A9374C">
      <w:pPr>
        <w:ind w:left="720"/>
        <w:rPr>
          <w:rFonts w:ascii="Arial" w:hAnsi="Arial" w:cs="Arial"/>
          <w:b/>
          <w:color w:val="000000"/>
          <w:szCs w:val="24"/>
          <w:lang w:eastAsia="en-US"/>
        </w:rPr>
      </w:pPr>
    </w:p>
    <w:p w14:paraId="7D302238" w14:textId="77777777" w:rsidR="00A9374C" w:rsidRPr="00A9374C" w:rsidRDefault="00A9374C" w:rsidP="003B0B11">
      <w:pPr>
        <w:numPr>
          <w:ilvl w:val="0"/>
          <w:numId w:val="12"/>
        </w:numPr>
        <w:tabs>
          <w:tab w:val="left" w:pos="426"/>
          <w:tab w:val="left" w:pos="851"/>
        </w:tabs>
        <w:overflowPunct w:val="0"/>
        <w:autoSpaceDE w:val="0"/>
        <w:autoSpaceDN w:val="0"/>
        <w:adjustRightInd w:val="0"/>
        <w:jc w:val="both"/>
        <w:textAlignment w:val="baseline"/>
        <w:rPr>
          <w:rFonts w:ascii="Arial" w:hAnsi="Arial" w:cs="Arial"/>
          <w:b/>
          <w:color w:val="000000"/>
          <w:szCs w:val="24"/>
          <w:u w:val="single"/>
        </w:rPr>
      </w:pPr>
      <w:r w:rsidRPr="00A9374C">
        <w:rPr>
          <w:rFonts w:ascii="Arial" w:hAnsi="Arial" w:cs="Arial"/>
          <w:b/>
          <w:color w:val="000000"/>
          <w:szCs w:val="24"/>
          <w:u w:val="single"/>
        </w:rPr>
        <w:t>Principles</w:t>
      </w:r>
    </w:p>
    <w:p w14:paraId="3A9DB315" w14:textId="77777777" w:rsidR="00A9374C" w:rsidRPr="00A9374C" w:rsidRDefault="00A9374C" w:rsidP="00A9374C">
      <w:pPr>
        <w:tabs>
          <w:tab w:val="left" w:pos="426"/>
          <w:tab w:val="left" w:pos="851"/>
        </w:tabs>
        <w:overflowPunct w:val="0"/>
        <w:autoSpaceDE w:val="0"/>
        <w:autoSpaceDN w:val="0"/>
        <w:adjustRightInd w:val="0"/>
        <w:ind w:left="360"/>
        <w:jc w:val="both"/>
        <w:textAlignment w:val="baseline"/>
        <w:rPr>
          <w:rFonts w:ascii="Arial" w:hAnsi="Arial" w:cs="Arial"/>
          <w:b/>
          <w:color w:val="000000"/>
          <w:szCs w:val="24"/>
        </w:rPr>
      </w:pPr>
    </w:p>
    <w:p w14:paraId="4EEC0678" w14:textId="77777777" w:rsidR="00A9374C" w:rsidRPr="00A9374C" w:rsidRDefault="00A9374C" w:rsidP="003B0B11">
      <w:pPr>
        <w:numPr>
          <w:ilvl w:val="1"/>
          <w:numId w:val="13"/>
        </w:numPr>
        <w:tabs>
          <w:tab w:val="left" w:pos="1276"/>
          <w:tab w:val="left" w:pos="8647"/>
        </w:tabs>
        <w:ind w:left="1276" w:right="237" w:hanging="850"/>
        <w:jc w:val="both"/>
        <w:rPr>
          <w:rFonts w:ascii="Arial" w:hAnsi="Arial" w:cs="Arial"/>
          <w:szCs w:val="24"/>
        </w:rPr>
      </w:pPr>
      <w:r w:rsidRPr="00A9374C">
        <w:rPr>
          <w:rFonts w:ascii="Arial" w:hAnsi="Arial" w:cs="Arial"/>
          <w:szCs w:val="24"/>
        </w:rPr>
        <w:t xml:space="preserve">A proactive and flexible approach to the management of work issues is of direct relevance in retaining, </w:t>
      </w:r>
      <w:proofErr w:type="gramStart"/>
      <w:r w:rsidRPr="00A9374C">
        <w:rPr>
          <w:rFonts w:ascii="Arial" w:hAnsi="Arial" w:cs="Arial"/>
          <w:szCs w:val="24"/>
        </w:rPr>
        <w:t>developing</w:t>
      </w:r>
      <w:proofErr w:type="gramEnd"/>
      <w:r w:rsidRPr="00A9374C">
        <w:rPr>
          <w:rFonts w:ascii="Arial" w:hAnsi="Arial" w:cs="Arial"/>
          <w:szCs w:val="24"/>
        </w:rPr>
        <w:t xml:space="preserve"> and motivating valued employees.</w:t>
      </w:r>
    </w:p>
    <w:p w14:paraId="4FC0FB44" w14:textId="77777777" w:rsidR="00A9374C" w:rsidRPr="00A9374C" w:rsidRDefault="00A9374C" w:rsidP="00A9374C">
      <w:pPr>
        <w:tabs>
          <w:tab w:val="left" w:pos="1276"/>
        </w:tabs>
        <w:ind w:left="1276" w:right="237"/>
        <w:jc w:val="both"/>
        <w:rPr>
          <w:rFonts w:ascii="Arial" w:hAnsi="Arial" w:cs="Arial"/>
          <w:szCs w:val="24"/>
        </w:rPr>
      </w:pPr>
    </w:p>
    <w:p w14:paraId="39743918" w14:textId="77777777" w:rsidR="00A9374C" w:rsidRPr="00A9374C" w:rsidRDefault="00A9374C" w:rsidP="003B0B11">
      <w:pPr>
        <w:numPr>
          <w:ilvl w:val="1"/>
          <w:numId w:val="13"/>
        </w:numPr>
        <w:tabs>
          <w:tab w:val="left" w:pos="1276"/>
        </w:tabs>
        <w:ind w:left="1276" w:right="237" w:hanging="850"/>
        <w:jc w:val="both"/>
        <w:rPr>
          <w:rFonts w:ascii="Arial" w:hAnsi="Arial" w:cs="Arial"/>
          <w:szCs w:val="24"/>
        </w:rPr>
      </w:pPr>
      <w:r w:rsidRPr="00A9374C">
        <w:rPr>
          <w:rFonts w:ascii="Arial" w:hAnsi="Arial" w:cs="Arial"/>
          <w:szCs w:val="24"/>
        </w:rPr>
        <w:t>The development of flexible working practices is part of HLH’s integrated approach to the management of diversity, leading to improved equality of opportunity.</w:t>
      </w:r>
    </w:p>
    <w:p w14:paraId="3ABF1BF2" w14:textId="77777777" w:rsidR="00A9374C" w:rsidRPr="00A9374C" w:rsidRDefault="00A9374C" w:rsidP="00A9374C">
      <w:pPr>
        <w:tabs>
          <w:tab w:val="left" w:pos="426"/>
          <w:tab w:val="left" w:pos="851"/>
        </w:tabs>
        <w:overflowPunct w:val="0"/>
        <w:autoSpaceDE w:val="0"/>
        <w:autoSpaceDN w:val="0"/>
        <w:adjustRightInd w:val="0"/>
        <w:jc w:val="both"/>
        <w:textAlignment w:val="baseline"/>
        <w:rPr>
          <w:rFonts w:ascii="Arial" w:hAnsi="Arial" w:cs="Arial"/>
          <w:b/>
          <w:color w:val="000000"/>
          <w:szCs w:val="24"/>
        </w:rPr>
      </w:pPr>
    </w:p>
    <w:p w14:paraId="509FDEAA" w14:textId="77777777" w:rsidR="00A9374C" w:rsidRPr="00A9374C" w:rsidRDefault="00A9374C" w:rsidP="00A9374C">
      <w:pPr>
        <w:tabs>
          <w:tab w:val="left" w:pos="2880"/>
        </w:tabs>
        <w:overflowPunct w:val="0"/>
        <w:autoSpaceDE w:val="0"/>
        <w:autoSpaceDN w:val="0"/>
        <w:adjustRightInd w:val="0"/>
        <w:ind w:left="1276" w:right="346" w:hanging="850"/>
        <w:jc w:val="both"/>
        <w:textAlignment w:val="baseline"/>
        <w:rPr>
          <w:rFonts w:ascii="Arial" w:hAnsi="Arial" w:cs="Arial"/>
          <w:szCs w:val="24"/>
          <w:lang w:eastAsia="en-US"/>
        </w:rPr>
      </w:pPr>
      <w:r w:rsidRPr="00A9374C">
        <w:rPr>
          <w:rFonts w:ascii="Arial" w:hAnsi="Arial" w:cs="Arial"/>
          <w:szCs w:val="24"/>
          <w:lang w:eastAsia="en-US"/>
        </w:rPr>
        <w:t xml:space="preserve">2.3 </w:t>
      </w:r>
      <w:r w:rsidRPr="00A9374C">
        <w:rPr>
          <w:rFonts w:ascii="Arial" w:hAnsi="Arial" w:cs="Arial"/>
          <w:szCs w:val="24"/>
          <w:lang w:eastAsia="en-US"/>
        </w:rPr>
        <w:tab/>
        <w:t>Work and home life can create conflicting pressures. HLH’s approach is to allow employees to integrate work and home life by encouraging the use of flexible working practices within the needs of the business.</w:t>
      </w:r>
    </w:p>
    <w:p w14:paraId="202E121A" w14:textId="77777777" w:rsidR="00A9374C" w:rsidRPr="00A9374C" w:rsidRDefault="00A9374C" w:rsidP="00A9374C">
      <w:pPr>
        <w:tabs>
          <w:tab w:val="left" w:pos="2880"/>
        </w:tabs>
        <w:overflowPunct w:val="0"/>
        <w:autoSpaceDE w:val="0"/>
        <w:autoSpaceDN w:val="0"/>
        <w:adjustRightInd w:val="0"/>
        <w:ind w:left="1276" w:right="346" w:hanging="850"/>
        <w:jc w:val="both"/>
        <w:textAlignment w:val="baseline"/>
        <w:rPr>
          <w:rFonts w:ascii="Arial" w:hAnsi="Arial" w:cs="Arial"/>
          <w:szCs w:val="24"/>
          <w:lang w:eastAsia="en-US"/>
        </w:rPr>
      </w:pPr>
    </w:p>
    <w:p w14:paraId="227929F7" w14:textId="77777777" w:rsidR="00A9374C" w:rsidRPr="00A9374C" w:rsidRDefault="00A9374C" w:rsidP="00A9374C">
      <w:pPr>
        <w:tabs>
          <w:tab w:val="left" w:pos="2880"/>
        </w:tabs>
        <w:overflowPunct w:val="0"/>
        <w:autoSpaceDE w:val="0"/>
        <w:autoSpaceDN w:val="0"/>
        <w:adjustRightInd w:val="0"/>
        <w:ind w:left="1276" w:right="346" w:hanging="850"/>
        <w:jc w:val="both"/>
        <w:textAlignment w:val="baseline"/>
        <w:rPr>
          <w:rFonts w:ascii="Arial" w:hAnsi="Arial" w:cs="Arial"/>
          <w:szCs w:val="24"/>
          <w:lang w:eastAsia="en-US"/>
        </w:rPr>
      </w:pPr>
      <w:r w:rsidRPr="00A9374C">
        <w:rPr>
          <w:rFonts w:ascii="Arial" w:hAnsi="Arial" w:cs="Arial"/>
          <w:szCs w:val="24"/>
          <w:lang w:eastAsia="en-US"/>
        </w:rPr>
        <w:t xml:space="preserve">2.4 </w:t>
      </w:r>
      <w:r w:rsidRPr="00A9374C">
        <w:rPr>
          <w:rFonts w:ascii="Arial" w:hAnsi="Arial" w:cs="Arial"/>
          <w:szCs w:val="24"/>
          <w:lang w:eastAsia="en-US"/>
        </w:rPr>
        <w:tab/>
        <w:t>Consultation with employees is the most effective method of exploring the possibilities of flexible working.</w:t>
      </w:r>
    </w:p>
    <w:p w14:paraId="1D4BBD41" w14:textId="77777777" w:rsidR="00A9374C" w:rsidRPr="00A9374C" w:rsidRDefault="00A9374C" w:rsidP="00A9374C">
      <w:pPr>
        <w:tabs>
          <w:tab w:val="left" w:pos="426"/>
          <w:tab w:val="left" w:pos="851"/>
        </w:tabs>
        <w:ind w:left="792"/>
        <w:rPr>
          <w:rFonts w:ascii="Arial" w:hAnsi="Arial" w:cs="Arial"/>
          <w:b/>
          <w:color w:val="000000"/>
          <w:szCs w:val="24"/>
        </w:rPr>
      </w:pPr>
    </w:p>
    <w:p w14:paraId="7DA815E4" w14:textId="77777777" w:rsidR="00A9374C" w:rsidRPr="00A9374C" w:rsidRDefault="00A9374C" w:rsidP="00A9374C">
      <w:pPr>
        <w:tabs>
          <w:tab w:val="left" w:pos="2880"/>
        </w:tabs>
        <w:overflowPunct w:val="0"/>
        <w:autoSpaceDE w:val="0"/>
        <w:autoSpaceDN w:val="0"/>
        <w:adjustRightInd w:val="0"/>
        <w:ind w:left="1276" w:right="346" w:hanging="850"/>
        <w:jc w:val="both"/>
        <w:textAlignment w:val="baseline"/>
        <w:rPr>
          <w:rFonts w:ascii="Arial" w:hAnsi="Arial" w:cs="Arial"/>
          <w:szCs w:val="24"/>
          <w:lang w:eastAsia="en-US"/>
        </w:rPr>
      </w:pPr>
      <w:r w:rsidRPr="00A9374C">
        <w:rPr>
          <w:rFonts w:ascii="Arial" w:hAnsi="Arial" w:cs="Arial"/>
          <w:szCs w:val="24"/>
          <w:lang w:eastAsia="en-US"/>
        </w:rPr>
        <w:t xml:space="preserve">2.5 </w:t>
      </w:r>
      <w:r w:rsidRPr="00A9374C">
        <w:rPr>
          <w:rFonts w:ascii="Arial" w:hAnsi="Arial" w:cs="Arial"/>
          <w:szCs w:val="24"/>
          <w:lang w:eastAsia="en-US"/>
        </w:rPr>
        <w:tab/>
        <w:t>Managers are encouraged to consider the options for flexible working.</w:t>
      </w:r>
    </w:p>
    <w:p w14:paraId="345CBD45" w14:textId="77777777" w:rsidR="00A9374C" w:rsidRPr="00A9374C" w:rsidRDefault="00A9374C" w:rsidP="00A9374C">
      <w:pPr>
        <w:tabs>
          <w:tab w:val="left" w:pos="426"/>
        </w:tabs>
        <w:rPr>
          <w:rFonts w:ascii="Arial" w:hAnsi="Arial" w:cs="Arial"/>
          <w:b/>
          <w:color w:val="000000"/>
          <w:szCs w:val="24"/>
        </w:rPr>
      </w:pPr>
    </w:p>
    <w:p w14:paraId="64D5DA34" w14:textId="77777777" w:rsidR="00A9374C" w:rsidRPr="00A9374C" w:rsidRDefault="00A9374C" w:rsidP="003B0B11">
      <w:pPr>
        <w:numPr>
          <w:ilvl w:val="0"/>
          <w:numId w:val="12"/>
        </w:numPr>
        <w:tabs>
          <w:tab w:val="left" w:pos="426"/>
        </w:tabs>
        <w:rPr>
          <w:rFonts w:ascii="Arial" w:hAnsi="Arial" w:cs="Arial"/>
          <w:b/>
          <w:color w:val="000000"/>
          <w:szCs w:val="24"/>
          <w:u w:val="single"/>
        </w:rPr>
      </w:pPr>
      <w:r w:rsidRPr="00A9374C">
        <w:rPr>
          <w:rFonts w:ascii="Arial" w:hAnsi="Arial" w:cs="Arial"/>
          <w:b/>
          <w:color w:val="000000"/>
          <w:szCs w:val="24"/>
          <w:u w:val="single"/>
        </w:rPr>
        <w:t>Key Provisions</w:t>
      </w:r>
    </w:p>
    <w:p w14:paraId="7B20EA6F" w14:textId="77777777" w:rsidR="00A9374C" w:rsidRPr="00A9374C" w:rsidRDefault="00A9374C" w:rsidP="00A9374C">
      <w:pPr>
        <w:tabs>
          <w:tab w:val="left" w:pos="426"/>
        </w:tabs>
        <w:rPr>
          <w:rFonts w:ascii="Arial" w:hAnsi="Arial" w:cs="Arial"/>
          <w:b/>
          <w:color w:val="000000"/>
          <w:szCs w:val="24"/>
        </w:rPr>
      </w:pPr>
    </w:p>
    <w:p w14:paraId="38CE9398" w14:textId="77777777" w:rsidR="00A9374C" w:rsidRPr="00A9374C" w:rsidRDefault="00A9374C" w:rsidP="00A9374C">
      <w:pPr>
        <w:tabs>
          <w:tab w:val="left" w:pos="-7308"/>
        </w:tabs>
        <w:ind w:left="1276" w:hanging="850"/>
        <w:rPr>
          <w:rFonts w:ascii="Arial" w:hAnsi="Arial" w:cs="Arial"/>
          <w:color w:val="000000"/>
          <w:szCs w:val="24"/>
        </w:rPr>
      </w:pPr>
      <w:r w:rsidRPr="00A9374C">
        <w:rPr>
          <w:rFonts w:ascii="Arial" w:hAnsi="Arial" w:cs="Arial"/>
          <w:b/>
          <w:color w:val="000000"/>
          <w:szCs w:val="24"/>
        </w:rPr>
        <w:t>3.1</w:t>
      </w:r>
      <w:r w:rsidRPr="00A9374C">
        <w:rPr>
          <w:rFonts w:ascii="Arial" w:hAnsi="Arial" w:cs="Arial"/>
          <w:color w:val="000000"/>
          <w:szCs w:val="24"/>
        </w:rPr>
        <w:t xml:space="preserve"> </w:t>
      </w:r>
      <w:r w:rsidRPr="00A9374C">
        <w:rPr>
          <w:rFonts w:ascii="Arial" w:hAnsi="Arial" w:cs="Arial"/>
          <w:color w:val="000000"/>
          <w:szCs w:val="24"/>
        </w:rPr>
        <w:tab/>
      </w:r>
      <w:r w:rsidRPr="00A9374C">
        <w:rPr>
          <w:rFonts w:ascii="Arial" w:hAnsi="Arial" w:cs="Arial"/>
          <w:b/>
          <w:color w:val="000000"/>
          <w:szCs w:val="24"/>
        </w:rPr>
        <w:t>Flexible Working Arrangements</w:t>
      </w:r>
    </w:p>
    <w:p w14:paraId="6800FE04" w14:textId="77777777" w:rsidR="00A9374C" w:rsidRPr="00A9374C" w:rsidRDefault="00A9374C" w:rsidP="00A9374C">
      <w:pPr>
        <w:tabs>
          <w:tab w:val="left" w:pos="-7308"/>
        </w:tabs>
        <w:ind w:left="1276" w:hanging="850"/>
        <w:rPr>
          <w:rFonts w:ascii="Arial" w:hAnsi="Arial" w:cs="Arial"/>
          <w:color w:val="000000"/>
          <w:szCs w:val="24"/>
        </w:rPr>
      </w:pPr>
    </w:p>
    <w:p w14:paraId="091DCA74" w14:textId="77777777" w:rsidR="00A9374C" w:rsidRPr="00A9374C" w:rsidRDefault="00A9374C" w:rsidP="00A9374C">
      <w:pPr>
        <w:tabs>
          <w:tab w:val="left" w:pos="-7308"/>
        </w:tabs>
        <w:ind w:left="1276" w:hanging="850"/>
        <w:rPr>
          <w:rFonts w:ascii="Arial" w:hAnsi="Arial" w:cs="Arial"/>
          <w:b/>
          <w:color w:val="000000"/>
          <w:szCs w:val="24"/>
        </w:rPr>
      </w:pPr>
      <w:r w:rsidRPr="00A9374C">
        <w:rPr>
          <w:rFonts w:ascii="Arial" w:hAnsi="Arial" w:cs="Arial"/>
          <w:color w:val="000000"/>
          <w:szCs w:val="24"/>
        </w:rPr>
        <w:tab/>
      </w:r>
      <w:r w:rsidRPr="00A9374C">
        <w:rPr>
          <w:rFonts w:ascii="Arial" w:hAnsi="Arial" w:cs="Arial"/>
          <w:b/>
          <w:color w:val="000000"/>
          <w:szCs w:val="24"/>
        </w:rPr>
        <w:t>3.1.1</w:t>
      </w:r>
      <w:r w:rsidRPr="00A9374C">
        <w:rPr>
          <w:rFonts w:ascii="Arial" w:hAnsi="Arial" w:cs="Arial"/>
          <w:b/>
          <w:color w:val="000000"/>
          <w:szCs w:val="24"/>
        </w:rPr>
        <w:tab/>
        <w:t>Definition</w:t>
      </w:r>
    </w:p>
    <w:p w14:paraId="56EC864D" w14:textId="77777777" w:rsidR="00A9374C" w:rsidRPr="00A9374C" w:rsidRDefault="00A9374C" w:rsidP="00A9374C">
      <w:pPr>
        <w:tabs>
          <w:tab w:val="left" w:pos="-7308"/>
        </w:tabs>
        <w:ind w:left="1276" w:hanging="850"/>
        <w:rPr>
          <w:rFonts w:ascii="Arial" w:hAnsi="Arial" w:cs="Arial"/>
          <w:color w:val="000000"/>
          <w:szCs w:val="24"/>
        </w:rPr>
      </w:pPr>
    </w:p>
    <w:p w14:paraId="09678FC7" w14:textId="16F25037" w:rsidR="002B050B" w:rsidRPr="001D6E7D" w:rsidRDefault="00A9374C" w:rsidP="001D6E7D">
      <w:pPr>
        <w:tabs>
          <w:tab w:val="left" w:pos="2880"/>
        </w:tabs>
        <w:overflowPunct w:val="0"/>
        <w:autoSpaceDE w:val="0"/>
        <w:autoSpaceDN w:val="0"/>
        <w:adjustRightInd w:val="0"/>
        <w:ind w:left="1276" w:right="346"/>
        <w:jc w:val="both"/>
        <w:textAlignment w:val="baseline"/>
        <w:rPr>
          <w:rFonts w:ascii="Arial" w:hAnsi="Arial" w:cs="Arial"/>
          <w:szCs w:val="24"/>
          <w:lang w:eastAsia="en-US"/>
        </w:rPr>
      </w:pPr>
      <w:r w:rsidRPr="00A9374C">
        <w:rPr>
          <w:rFonts w:ascii="Arial" w:hAnsi="Arial" w:cs="Arial"/>
          <w:szCs w:val="24"/>
          <w:highlight w:val="yellow"/>
          <w:lang w:eastAsia="en-US"/>
        </w:rPr>
        <w:t>Flexible Working Arrangements provide employees, from their first day of employment, the statutory right to request certain permanent changes to their conditions of service.</w:t>
      </w:r>
      <w:r w:rsidR="001D6E7D">
        <w:rPr>
          <w:rFonts w:ascii="Arial" w:hAnsi="Arial" w:cs="Arial"/>
          <w:szCs w:val="24"/>
          <w:lang w:eastAsia="en-US"/>
        </w:rPr>
        <w:t xml:space="preserve"> </w:t>
      </w:r>
      <w:r w:rsidR="002B050B" w:rsidRPr="001D6E7D">
        <w:rPr>
          <w:rFonts w:ascii="Arial" w:hAnsi="Arial" w:cs="Arial"/>
          <w:i/>
          <w:iCs/>
          <w:sz w:val="20"/>
          <w:lang w:eastAsia="en-US"/>
        </w:rPr>
        <w:t>(previously required 26 weeks employ</w:t>
      </w:r>
      <w:r w:rsidR="001D6E7D" w:rsidRPr="001D6E7D">
        <w:rPr>
          <w:rFonts w:ascii="Arial" w:hAnsi="Arial" w:cs="Arial"/>
          <w:i/>
          <w:iCs/>
          <w:sz w:val="20"/>
          <w:lang w:eastAsia="en-US"/>
        </w:rPr>
        <w:t>m</w:t>
      </w:r>
      <w:r w:rsidR="002B050B" w:rsidRPr="001D6E7D">
        <w:rPr>
          <w:rFonts w:ascii="Arial" w:hAnsi="Arial" w:cs="Arial"/>
          <w:i/>
          <w:iCs/>
          <w:sz w:val="20"/>
          <w:lang w:eastAsia="en-US"/>
        </w:rPr>
        <w:t>ent)</w:t>
      </w:r>
    </w:p>
    <w:p w14:paraId="6C2E5653" w14:textId="77777777" w:rsidR="002B050B" w:rsidRPr="00A9374C" w:rsidRDefault="002B050B"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14:paraId="4BE6696E"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r w:rsidRPr="00A9374C">
        <w:rPr>
          <w:rFonts w:ascii="Arial" w:hAnsi="Arial" w:cs="Arial"/>
          <w:szCs w:val="24"/>
          <w:lang w:eastAsia="en-US"/>
        </w:rPr>
        <w:t>Applications for permanent changes to the following working conditions will be considered:</w:t>
      </w:r>
    </w:p>
    <w:p w14:paraId="61676D03"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14:paraId="57CDF3F0" w14:textId="77777777" w:rsidR="00A9374C" w:rsidRPr="00A9374C" w:rsidRDefault="00A9374C" w:rsidP="00A9374C">
      <w:pPr>
        <w:tabs>
          <w:tab w:val="left" w:pos="2880"/>
        </w:tabs>
        <w:overflowPunct w:val="0"/>
        <w:autoSpaceDE w:val="0"/>
        <w:autoSpaceDN w:val="0"/>
        <w:adjustRightInd w:val="0"/>
        <w:ind w:left="346" w:right="346"/>
        <w:jc w:val="both"/>
        <w:textAlignment w:val="baseline"/>
        <w:rPr>
          <w:rFonts w:ascii="Arial" w:hAnsi="Arial" w:cs="Arial"/>
          <w:szCs w:val="24"/>
          <w:lang w:eastAsia="en-US"/>
        </w:rPr>
      </w:pPr>
    </w:p>
    <w:p w14:paraId="131434F4" w14:textId="77777777" w:rsidR="00A9374C" w:rsidRPr="00A9374C" w:rsidRDefault="00A9374C" w:rsidP="003B0B11">
      <w:pPr>
        <w:numPr>
          <w:ilvl w:val="0"/>
          <w:numId w:val="14"/>
        </w:numPr>
        <w:tabs>
          <w:tab w:val="left" w:pos="-7308"/>
        </w:tabs>
        <w:overflowPunct w:val="0"/>
        <w:autoSpaceDE w:val="0"/>
        <w:autoSpaceDN w:val="0"/>
        <w:adjustRightInd w:val="0"/>
        <w:ind w:left="1701" w:right="346" w:hanging="425"/>
        <w:jc w:val="both"/>
        <w:textAlignment w:val="baseline"/>
        <w:rPr>
          <w:rFonts w:ascii="Arial" w:hAnsi="Arial" w:cs="Arial"/>
          <w:szCs w:val="24"/>
          <w:lang w:eastAsia="en-US"/>
        </w:rPr>
      </w:pPr>
      <w:r w:rsidRPr="00A9374C">
        <w:rPr>
          <w:rFonts w:ascii="Arial" w:hAnsi="Arial" w:cs="Arial"/>
          <w:szCs w:val="24"/>
          <w:lang w:eastAsia="en-US"/>
        </w:rPr>
        <w:lastRenderedPageBreak/>
        <w:tab/>
        <w:t xml:space="preserve">A change to the hours they </w:t>
      </w:r>
      <w:proofErr w:type="gramStart"/>
      <w:r w:rsidRPr="00A9374C">
        <w:rPr>
          <w:rFonts w:ascii="Arial" w:hAnsi="Arial" w:cs="Arial"/>
          <w:szCs w:val="24"/>
          <w:lang w:eastAsia="en-US"/>
        </w:rPr>
        <w:t>work;</w:t>
      </w:r>
      <w:proofErr w:type="gramEnd"/>
    </w:p>
    <w:p w14:paraId="0940244C" w14:textId="77777777" w:rsidR="00A9374C" w:rsidRPr="00A9374C" w:rsidRDefault="00A9374C" w:rsidP="003B0B11">
      <w:pPr>
        <w:numPr>
          <w:ilvl w:val="0"/>
          <w:numId w:val="14"/>
        </w:numPr>
        <w:tabs>
          <w:tab w:val="left" w:pos="-7308"/>
        </w:tabs>
        <w:overflowPunct w:val="0"/>
        <w:autoSpaceDE w:val="0"/>
        <w:autoSpaceDN w:val="0"/>
        <w:adjustRightInd w:val="0"/>
        <w:ind w:left="1701" w:right="346" w:hanging="425"/>
        <w:jc w:val="both"/>
        <w:textAlignment w:val="baseline"/>
        <w:rPr>
          <w:rFonts w:ascii="Arial" w:hAnsi="Arial" w:cs="Arial"/>
          <w:szCs w:val="24"/>
          <w:lang w:eastAsia="en-US"/>
        </w:rPr>
      </w:pPr>
      <w:r w:rsidRPr="00A9374C">
        <w:rPr>
          <w:rFonts w:ascii="Arial" w:hAnsi="Arial" w:cs="Arial"/>
          <w:szCs w:val="24"/>
          <w:lang w:eastAsia="en-US"/>
        </w:rPr>
        <w:tab/>
        <w:t xml:space="preserve">A change to the times when they are required to </w:t>
      </w:r>
      <w:proofErr w:type="gramStart"/>
      <w:r w:rsidRPr="00A9374C">
        <w:rPr>
          <w:rFonts w:ascii="Arial" w:hAnsi="Arial" w:cs="Arial"/>
          <w:szCs w:val="24"/>
          <w:lang w:eastAsia="en-US"/>
        </w:rPr>
        <w:t>work;</w:t>
      </w:r>
      <w:proofErr w:type="gramEnd"/>
    </w:p>
    <w:p w14:paraId="7CBD3F2A" w14:textId="77777777" w:rsidR="00A9374C" w:rsidRPr="00A9374C" w:rsidRDefault="00A9374C" w:rsidP="003B0B11">
      <w:pPr>
        <w:numPr>
          <w:ilvl w:val="0"/>
          <w:numId w:val="14"/>
        </w:numPr>
        <w:tabs>
          <w:tab w:val="left" w:pos="-7308"/>
        </w:tabs>
        <w:overflowPunct w:val="0"/>
        <w:autoSpaceDE w:val="0"/>
        <w:autoSpaceDN w:val="0"/>
        <w:adjustRightInd w:val="0"/>
        <w:ind w:left="1701" w:right="346" w:hanging="450"/>
        <w:jc w:val="both"/>
        <w:textAlignment w:val="baseline"/>
        <w:rPr>
          <w:rFonts w:ascii="Arial" w:hAnsi="Arial" w:cs="Arial"/>
          <w:szCs w:val="24"/>
          <w:lang w:eastAsia="en-US"/>
        </w:rPr>
      </w:pPr>
      <w:r w:rsidRPr="00A9374C">
        <w:rPr>
          <w:rFonts w:ascii="Arial" w:hAnsi="Arial" w:cs="Arial"/>
          <w:szCs w:val="24"/>
          <w:lang w:eastAsia="en-US"/>
        </w:rPr>
        <w:tab/>
        <w:t>To work from home (whether for all or part of the week).</w:t>
      </w:r>
    </w:p>
    <w:p w14:paraId="032D1A02" w14:textId="77777777" w:rsidR="00A9374C" w:rsidRPr="00A9374C" w:rsidRDefault="00A9374C" w:rsidP="00A9374C">
      <w:pPr>
        <w:tabs>
          <w:tab w:val="left" w:pos="2880"/>
        </w:tabs>
        <w:overflowPunct w:val="0"/>
        <w:autoSpaceDE w:val="0"/>
        <w:autoSpaceDN w:val="0"/>
        <w:adjustRightInd w:val="0"/>
        <w:ind w:left="346" w:right="346"/>
        <w:jc w:val="both"/>
        <w:textAlignment w:val="baseline"/>
        <w:rPr>
          <w:rFonts w:ascii="Arial" w:hAnsi="Arial" w:cs="Arial"/>
          <w:szCs w:val="24"/>
          <w:lang w:eastAsia="en-US"/>
        </w:rPr>
      </w:pPr>
    </w:p>
    <w:p w14:paraId="744B79FE" w14:textId="77777777" w:rsidR="00A9374C" w:rsidRPr="00A9374C" w:rsidRDefault="00A9374C" w:rsidP="00A9374C">
      <w:pPr>
        <w:tabs>
          <w:tab w:val="left" w:pos="2880"/>
        </w:tabs>
        <w:overflowPunct w:val="0"/>
        <w:autoSpaceDE w:val="0"/>
        <w:autoSpaceDN w:val="0"/>
        <w:adjustRightInd w:val="0"/>
        <w:ind w:left="1276" w:right="346" w:hanging="930"/>
        <w:jc w:val="both"/>
        <w:textAlignment w:val="baseline"/>
        <w:rPr>
          <w:rFonts w:ascii="Arial" w:hAnsi="Arial" w:cs="Arial"/>
          <w:szCs w:val="24"/>
          <w:lang w:eastAsia="en-US"/>
        </w:rPr>
      </w:pPr>
      <w:r w:rsidRPr="00A9374C">
        <w:rPr>
          <w:rFonts w:ascii="Arial" w:hAnsi="Arial" w:cs="Arial"/>
          <w:szCs w:val="24"/>
          <w:lang w:eastAsia="en-US"/>
        </w:rPr>
        <w:tab/>
        <w:t>Applications will be considered in accordance with the set procedure and refused only where there is a clear business reason for doing so.</w:t>
      </w:r>
    </w:p>
    <w:p w14:paraId="0E93F91E" w14:textId="77777777" w:rsidR="00A9374C" w:rsidRPr="00A9374C" w:rsidRDefault="00A9374C" w:rsidP="00A9374C">
      <w:pPr>
        <w:tabs>
          <w:tab w:val="left" w:pos="-7308"/>
          <w:tab w:val="left" w:pos="1152"/>
        </w:tabs>
        <w:overflowPunct w:val="0"/>
        <w:autoSpaceDE w:val="0"/>
        <w:autoSpaceDN w:val="0"/>
        <w:adjustRightInd w:val="0"/>
        <w:ind w:left="346" w:right="346"/>
        <w:jc w:val="both"/>
        <w:textAlignment w:val="baseline"/>
        <w:rPr>
          <w:rFonts w:ascii="Arial" w:hAnsi="Arial" w:cs="Arial"/>
          <w:b/>
          <w:szCs w:val="24"/>
          <w:lang w:eastAsia="en-US"/>
        </w:rPr>
      </w:pPr>
    </w:p>
    <w:p w14:paraId="5DC8B768" w14:textId="77777777" w:rsidR="00A9374C" w:rsidRPr="00A9374C" w:rsidRDefault="00A9374C" w:rsidP="00A9374C">
      <w:pPr>
        <w:tabs>
          <w:tab w:val="left" w:pos="-7308"/>
          <w:tab w:val="left" w:pos="1152"/>
        </w:tabs>
        <w:overflowPunct w:val="0"/>
        <w:autoSpaceDE w:val="0"/>
        <w:autoSpaceDN w:val="0"/>
        <w:adjustRightInd w:val="0"/>
        <w:ind w:left="1276" w:right="346"/>
        <w:jc w:val="both"/>
        <w:textAlignment w:val="baseline"/>
        <w:rPr>
          <w:rFonts w:ascii="Arial" w:hAnsi="Arial" w:cs="Arial"/>
          <w:b/>
          <w:szCs w:val="24"/>
          <w:lang w:eastAsia="en-US"/>
        </w:rPr>
      </w:pPr>
      <w:r w:rsidRPr="00A9374C">
        <w:rPr>
          <w:rFonts w:ascii="Arial" w:hAnsi="Arial" w:cs="Arial"/>
          <w:b/>
          <w:szCs w:val="24"/>
          <w:lang w:eastAsia="en-US"/>
        </w:rPr>
        <w:t>3.1.2</w:t>
      </w:r>
      <w:r w:rsidRPr="00A9374C">
        <w:rPr>
          <w:rFonts w:ascii="Arial" w:hAnsi="Arial" w:cs="Arial"/>
          <w:b/>
          <w:szCs w:val="24"/>
          <w:lang w:eastAsia="en-US"/>
        </w:rPr>
        <w:tab/>
        <w:t>Procedure</w:t>
      </w:r>
    </w:p>
    <w:p w14:paraId="783103DE" w14:textId="77777777" w:rsidR="00A9374C" w:rsidRPr="00A9374C" w:rsidRDefault="00A9374C" w:rsidP="00A9374C">
      <w:pPr>
        <w:tabs>
          <w:tab w:val="left" w:pos="-7308"/>
          <w:tab w:val="left" w:pos="1152"/>
        </w:tabs>
        <w:overflowPunct w:val="0"/>
        <w:autoSpaceDE w:val="0"/>
        <w:autoSpaceDN w:val="0"/>
        <w:adjustRightInd w:val="0"/>
        <w:ind w:left="346" w:right="346"/>
        <w:jc w:val="both"/>
        <w:textAlignment w:val="baseline"/>
        <w:rPr>
          <w:rFonts w:ascii="Arial" w:hAnsi="Arial" w:cs="Arial"/>
          <w:szCs w:val="24"/>
          <w:lang w:eastAsia="en-US"/>
        </w:rPr>
      </w:pPr>
    </w:p>
    <w:p w14:paraId="0B6E5BDB"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r w:rsidRPr="00A9374C">
        <w:rPr>
          <w:rFonts w:ascii="Arial" w:hAnsi="Arial" w:cs="Arial"/>
          <w:szCs w:val="24"/>
          <w:lang w:eastAsia="en-US"/>
        </w:rPr>
        <w:t xml:space="preserve">Employees must apply </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n wr</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t</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 xml:space="preserve">ng to the Head of </w:t>
      </w:r>
      <w:proofErr w:type="gramStart"/>
      <w:r w:rsidRPr="00A9374C">
        <w:rPr>
          <w:rFonts w:ascii="Arial" w:hAnsi="Arial" w:cs="Arial"/>
          <w:szCs w:val="24"/>
          <w:lang w:eastAsia="en-US"/>
        </w:rPr>
        <w:t>Service .</w:t>
      </w:r>
      <w:proofErr w:type="gramEnd"/>
      <w:r w:rsidRPr="00A9374C">
        <w:rPr>
          <w:rFonts w:ascii="Arial" w:hAnsi="Arial" w:cs="Arial"/>
          <w:szCs w:val="24"/>
          <w:lang w:eastAsia="en-US"/>
        </w:rPr>
        <w:t xml:space="preserve"> The use of the </w:t>
      </w:r>
      <w:hyperlink r:id="rId12" w:history="1">
        <w:r w:rsidRPr="00A9374C">
          <w:rPr>
            <w:rFonts w:ascii="Arial" w:hAnsi="Arial" w:cs="Arial"/>
            <w:color w:val="0000FF"/>
            <w:szCs w:val="24"/>
            <w:u w:val="single"/>
            <w:lang w:eastAsia="en-US"/>
          </w:rPr>
          <w:t>Flexible Working Application Form</w:t>
        </w:r>
      </w:hyperlink>
      <w:r w:rsidRPr="00A9374C">
        <w:rPr>
          <w:rFonts w:ascii="Arial" w:hAnsi="Arial" w:cs="Arial"/>
          <w:szCs w:val="24"/>
          <w:lang w:eastAsia="en-US"/>
        </w:rPr>
        <w:t xml:space="preserve"> w</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ll ensure that the appl</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cat</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on prov</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des all appropr</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 xml:space="preserve">ate </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nformat</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on for proper cons</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derat</w:t>
      </w:r>
      <w:smartTag w:uri="urn:schemas-microsoft-com:office:smarttags" w:element="PersonName">
        <w:r w:rsidRPr="00A9374C">
          <w:rPr>
            <w:rFonts w:ascii="Arial" w:hAnsi="Arial" w:cs="Arial"/>
            <w:szCs w:val="24"/>
            <w:lang w:eastAsia="en-US"/>
          </w:rPr>
          <w:t>i</w:t>
        </w:r>
      </w:smartTag>
      <w:r w:rsidRPr="00A9374C">
        <w:rPr>
          <w:rFonts w:ascii="Arial" w:hAnsi="Arial" w:cs="Arial"/>
          <w:szCs w:val="24"/>
          <w:lang w:eastAsia="en-US"/>
        </w:rPr>
        <w:t xml:space="preserve">on. </w:t>
      </w:r>
    </w:p>
    <w:p w14:paraId="23C68BF2"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14:paraId="12F37CE9"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r w:rsidRPr="00A9374C">
        <w:rPr>
          <w:rFonts w:ascii="Arial" w:hAnsi="Arial" w:cs="Arial"/>
          <w:szCs w:val="24"/>
          <w:lang w:eastAsia="en-US"/>
        </w:rPr>
        <w:t xml:space="preserve">The Head of Service will arrange, within a maximum of 28 days, for an appropriate manager to meet with the employee to discuss the desired work pattern in depth and to discuss how it might be accommodated within the needs of the business.  The employee has a right to be accompanied by a trade union representative or colleague at this meeting. </w:t>
      </w:r>
    </w:p>
    <w:p w14:paraId="220BC0C0"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14:paraId="37EE51E1"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r w:rsidRPr="00A9374C">
        <w:rPr>
          <w:rFonts w:ascii="Arial" w:hAnsi="Arial" w:cs="Arial"/>
          <w:szCs w:val="24"/>
          <w:lang w:eastAsia="en-US"/>
        </w:rPr>
        <w:t xml:space="preserve">Unless further action is necessary before notifying the employee, the Head of Service will write to the employee, within 14 days after the date of the meeting, to agree a new work pattern and start date, or to provide reasons why the request cannot be granted.  There will be circumstances where it is appropriate for the Director of Service to agree extended timescales with the employee. </w:t>
      </w:r>
    </w:p>
    <w:p w14:paraId="4CC7ED32"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14:paraId="2CE36371"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r w:rsidRPr="00A9374C">
        <w:rPr>
          <w:rFonts w:ascii="Arial" w:hAnsi="Arial" w:cs="Arial"/>
          <w:szCs w:val="24"/>
          <w:lang w:eastAsia="en-US"/>
        </w:rPr>
        <w:t xml:space="preserve">The Head of Service must consult with the Head of HR before </w:t>
      </w:r>
      <w:proofErr w:type="gramStart"/>
      <w:r w:rsidRPr="00A9374C">
        <w:rPr>
          <w:rFonts w:ascii="Arial" w:hAnsi="Arial" w:cs="Arial"/>
          <w:szCs w:val="24"/>
          <w:lang w:eastAsia="en-US"/>
        </w:rPr>
        <w:t>making a decision</w:t>
      </w:r>
      <w:proofErr w:type="gramEnd"/>
      <w:r w:rsidRPr="00A9374C">
        <w:rPr>
          <w:rFonts w:ascii="Arial" w:hAnsi="Arial" w:cs="Arial"/>
          <w:szCs w:val="24"/>
          <w:lang w:eastAsia="en-US"/>
        </w:rPr>
        <w:t xml:space="preserve"> on an application for flexible working.</w:t>
      </w:r>
    </w:p>
    <w:p w14:paraId="2A6ABC72" w14:textId="77777777"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14:paraId="5BCC2573" w14:textId="50EA0528" w:rsidR="00A9374C" w:rsidRPr="00A9374C" w:rsidRDefault="00A9374C" w:rsidP="00A9374C">
      <w:pPr>
        <w:tabs>
          <w:tab w:val="left" w:pos="2880"/>
        </w:tabs>
        <w:overflowPunct w:val="0"/>
        <w:autoSpaceDE w:val="0"/>
        <w:autoSpaceDN w:val="0"/>
        <w:adjustRightInd w:val="0"/>
        <w:ind w:left="1276" w:right="346"/>
        <w:jc w:val="both"/>
        <w:textAlignment w:val="baseline"/>
        <w:rPr>
          <w:rFonts w:ascii="Arial" w:hAnsi="Arial" w:cs="Arial"/>
          <w:i/>
          <w:iCs/>
          <w:sz w:val="20"/>
          <w:lang w:eastAsia="en-US"/>
        </w:rPr>
      </w:pPr>
      <w:r w:rsidRPr="00A9374C">
        <w:rPr>
          <w:rFonts w:ascii="Arial" w:hAnsi="Arial" w:cs="Arial"/>
          <w:szCs w:val="24"/>
          <w:highlight w:val="yellow"/>
          <w:lang w:eastAsia="en-US"/>
        </w:rPr>
        <w:t>Employees are limited to making two applications in any 12-month period.</w:t>
      </w:r>
      <w:r w:rsidR="00201BC8">
        <w:rPr>
          <w:rFonts w:ascii="Arial" w:hAnsi="Arial" w:cs="Arial"/>
          <w:szCs w:val="24"/>
          <w:lang w:eastAsia="en-US"/>
        </w:rPr>
        <w:t xml:space="preserve"> </w:t>
      </w:r>
      <w:r w:rsidR="00201BC8" w:rsidRPr="00201BC8">
        <w:rPr>
          <w:rFonts w:ascii="Arial" w:hAnsi="Arial" w:cs="Arial"/>
          <w:i/>
          <w:iCs/>
          <w:sz w:val="20"/>
          <w:lang w:eastAsia="en-US"/>
        </w:rPr>
        <w:t>(previously could only make one application in any 12-month period)</w:t>
      </w:r>
    </w:p>
    <w:p w14:paraId="41C583EB" w14:textId="77777777" w:rsidR="00A9374C" w:rsidRPr="00A9374C" w:rsidRDefault="00A9374C" w:rsidP="00A9374C">
      <w:pPr>
        <w:tabs>
          <w:tab w:val="left" w:pos="1152"/>
        </w:tabs>
        <w:overflowPunct w:val="0"/>
        <w:autoSpaceDE w:val="0"/>
        <w:autoSpaceDN w:val="0"/>
        <w:adjustRightInd w:val="0"/>
        <w:ind w:left="346" w:right="346"/>
        <w:jc w:val="both"/>
        <w:textAlignment w:val="baseline"/>
        <w:rPr>
          <w:rFonts w:ascii="Arial" w:hAnsi="Arial" w:cs="Arial"/>
          <w:b/>
          <w:szCs w:val="24"/>
          <w:lang w:eastAsia="en-US"/>
        </w:rPr>
      </w:pPr>
    </w:p>
    <w:p w14:paraId="5162B1BA" w14:textId="77777777" w:rsidR="00A9374C" w:rsidRPr="00A9374C" w:rsidRDefault="00A9374C" w:rsidP="00A9374C">
      <w:pPr>
        <w:tabs>
          <w:tab w:val="left" w:pos="1152"/>
        </w:tabs>
        <w:overflowPunct w:val="0"/>
        <w:autoSpaceDE w:val="0"/>
        <w:autoSpaceDN w:val="0"/>
        <w:adjustRightInd w:val="0"/>
        <w:ind w:left="1276" w:right="346"/>
        <w:jc w:val="both"/>
        <w:textAlignment w:val="baseline"/>
        <w:rPr>
          <w:rFonts w:ascii="Arial" w:hAnsi="Arial" w:cs="Arial"/>
          <w:b/>
          <w:szCs w:val="24"/>
          <w:lang w:eastAsia="en-US"/>
        </w:rPr>
      </w:pPr>
      <w:r w:rsidRPr="00A9374C">
        <w:rPr>
          <w:rFonts w:ascii="Arial" w:hAnsi="Arial" w:cs="Arial"/>
          <w:b/>
          <w:szCs w:val="24"/>
          <w:lang w:eastAsia="en-US"/>
        </w:rPr>
        <w:t>3.1.3</w:t>
      </w:r>
      <w:r w:rsidRPr="00A9374C">
        <w:rPr>
          <w:rFonts w:ascii="Arial" w:hAnsi="Arial" w:cs="Arial"/>
          <w:b/>
          <w:szCs w:val="24"/>
          <w:lang w:eastAsia="en-US"/>
        </w:rPr>
        <w:tab/>
        <w:t>Appeals</w:t>
      </w:r>
    </w:p>
    <w:p w14:paraId="524900DD" w14:textId="77777777" w:rsidR="00A9374C" w:rsidRPr="00A9374C" w:rsidRDefault="00A9374C" w:rsidP="00A9374C">
      <w:pPr>
        <w:tabs>
          <w:tab w:val="left" w:pos="1152"/>
        </w:tabs>
        <w:overflowPunct w:val="0"/>
        <w:autoSpaceDE w:val="0"/>
        <w:autoSpaceDN w:val="0"/>
        <w:adjustRightInd w:val="0"/>
        <w:ind w:left="346" w:right="346"/>
        <w:jc w:val="both"/>
        <w:textAlignment w:val="baseline"/>
        <w:rPr>
          <w:rFonts w:ascii="Arial" w:hAnsi="Arial" w:cs="Arial"/>
          <w:szCs w:val="24"/>
          <w:lang w:eastAsia="en-US"/>
        </w:rPr>
      </w:pPr>
    </w:p>
    <w:p w14:paraId="55B30563" w14:textId="77777777" w:rsidR="00A9374C" w:rsidRPr="00A9374C" w:rsidRDefault="00A9374C" w:rsidP="00A9374C">
      <w:pPr>
        <w:tabs>
          <w:tab w:val="left" w:pos="-7308"/>
        </w:tabs>
        <w:ind w:left="1276" w:right="237"/>
        <w:jc w:val="both"/>
        <w:rPr>
          <w:rFonts w:ascii="Arial" w:hAnsi="Arial" w:cs="Arial"/>
          <w:color w:val="000000"/>
          <w:szCs w:val="24"/>
          <w:lang w:eastAsia="en-US"/>
        </w:rPr>
      </w:pPr>
      <w:r w:rsidRPr="00A9374C">
        <w:rPr>
          <w:rFonts w:ascii="Arial" w:hAnsi="Arial" w:cs="Arial"/>
          <w:color w:val="000000"/>
          <w:szCs w:val="24"/>
          <w:lang w:eastAsia="en-US"/>
        </w:rPr>
        <w:t>Employees who w</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sh to appeal aga</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nst a dec</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s</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on should do so by wr</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t</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ng to their Director of Service w</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th</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n 14 days of be</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ng not</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f</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ed of the dec</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s</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on. The Director of Service w</w:t>
      </w:r>
      <w:smartTag w:uri="urn:schemas-microsoft-com:office:smarttags" w:element="PersonName">
        <w:r w:rsidRPr="00A9374C">
          <w:rPr>
            <w:rFonts w:ascii="Arial" w:hAnsi="Arial" w:cs="Arial"/>
            <w:color w:val="000000"/>
            <w:szCs w:val="24"/>
            <w:lang w:eastAsia="en-US"/>
          </w:rPr>
          <w:t>i</w:t>
        </w:r>
      </w:smartTag>
      <w:r w:rsidRPr="00A9374C">
        <w:rPr>
          <w:rFonts w:ascii="Arial" w:hAnsi="Arial" w:cs="Arial"/>
          <w:color w:val="000000"/>
          <w:szCs w:val="24"/>
          <w:lang w:eastAsia="en-US"/>
        </w:rPr>
        <w:t xml:space="preserve">ll hear appeals under HLH’s </w:t>
      </w:r>
      <w:hyperlink r:id="rId13" w:history="1">
        <w:r w:rsidRPr="00A9374C">
          <w:rPr>
            <w:rFonts w:ascii="Arial" w:hAnsi="Arial" w:cs="Arial"/>
            <w:color w:val="0000FF"/>
            <w:szCs w:val="24"/>
            <w:u w:val="single"/>
            <w:lang w:eastAsia="en-US"/>
          </w:rPr>
          <w:t>Grievance Procedure</w:t>
        </w:r>
      </w:hyperlink>
      <w:r w:rsidRPr="00A9374C">
        <w:rPr>
          <w:rFonts w:ascii="Arial" w:hAnsi="Arial" w:cs="Arial"/>
          <w:color w:val="000000"/>
          <w:szCs w:val="24"/>
          <w:lang w:eastAsia="en-US"/>
        </w:rPr>
        <w:t xml:space="preserve"> with the hearing taking place within 14 days of receipt of the appeal. Where a grievance cannot be resolved at this stage of the procedure the employee will have the right to have his or her grievance heard by the Chief Executive.</w:t>
      </w:r>
    </w:p>
    <w:p w14:paraId="4FE27E68" w14:textId="77777777" w:rsidR="00A9374C" w:rsidRPr="00A9374C" w:rsidRDefault="00A9374C" w:rsidP="00A9374C">
      <w:pPr>
        <w:tabs>
          <w:tab w:val="left" w:pos="-7308"/>
        </w:tabs>
        <w:ind w:left="1276" w:right="237"/>
        <w:jc w:val="both"/>
        <w:rPr>
          <w:rFonts w:ascii="Arial" w:hAnsi="Arial" w:cs="Arial"/>
          <w:color w:val="FF0000"/>
          <w:szCs w:val="24"/>
          <w:lang w:eastAsia="en-US"/>
        </w:rPr>
      </w:pPr>
    </w:p>
    <w:p w14:paraId="3F1834A6" w14:textId="1C63DE3F" w:rsidR="00A9374C" w:rsidRPr="00A9374C" w:rsidRDefault="003C23ED" w:rsidP="00A9374C">
      <w:pPr>
        <w:tabs>
          <w:tab w:val="left" w:pos="2880"/>
        </w:tabs>
        <w:ind w:left="1276"/>
        <w:rPr>
          <w:rFonts w:ascii="Verdana" w:hAnsi="Verdana"/>
          <w:color w:val="000000"/>
          <w:lang w:eastAsia="en-US"/>
        </w:rPr>
      </w:pPr>
      <w:hyperlink r:id="rId14" w:history="1">
        <w:r w:rsidR="00A9374C" w:rsidRPr="00A9374C">
          <w:rPr>
            <w:rFonts w:ascii="Verdana" w:hAnsi="Verdana"/>
            <w:color w:val="0000FF"/>
            <w:u w:val="single"/>
            <w:lang w:eastAsia="en-US"/>
          </w:rPr>
          <w:t>Guidance for Managers</w:t>
        </w:r>
      </w:hyperlink>
    </w:p>
    <w:p w14:paraId="1EA8881E" w14:textId="77777777" w:rsidR="00A9374C" w:rsidRPr="00A9374C" w:rsidRDefault="00A9374C" w:rsidP="00A9374C">
      <w:pPr>
        <w:tabs>
          <w:tab w:val="left" w:pos="2880"/>
        </w:tabs>
        <w:overflowPunct w:val="0"/>
        <w:autoSpaceDE w:val="0"/>
        <w:autoSpaceDN w:val="0"/>
        <w:adjustRightInd w:val="0"/>
        <w:ind w:left="1276"/>
        <w:textAlignment w:val="baseline"/>
        <w:rPr>
          <w:rFonts w:ascii="Verdana" w:hAnsi="Verdana"/>
          <w:b/>
          <w:color w:val="000000"/>
          <w:lang w:eastAsia="en-US"/>
        </w:rPr>
      </w:pPr>
    </w:p>
    <w:p w14:paraId="427AA923" w14:textId="77777777" w:rsidR="00A9374C" w:rsidRPr="00A9374C" w:rsidRDefault="003C23ED" w:rsidP="00A9374C">
      <w:pPr>
        <w:tabs>
          <w:tab w:val="left" w:pos="2880"/>
        </w:tabs>
        <w:overflowPunct w:val="0"/>
        <w:autoSpaceDE w:val="0"/>
        <w:autoSpaceDN w:val="0"/>
        <w:adjustRightInd w:val="0"/>
        <w:ind w:left="1276"/>
        <w:textAlignment w:val="baseline"/>
        <w:rPr>
          <w:rFonts w:ascii="Verdana" w:hAnsi="Verdana"/>
          <w:lang w:eastAsia="en-US"/>
        </w:rPr>
      </w:pPr>
      <w:hyperlink r:id="rId15" w:history="1">
        <w:r w:rsidR="00A9374C" w:rsidRPr="00A9374C">
          <w:rPr>
            <w:rFonts w:ascii="Verdana" w:hAnsi="Verdana"/>
            <w:color w:val="0000FF"/>
            <w:u w:val="single"/>
            <w:lang w:eastAsia="en-US"/>
          </w:rPr>
          <w:t>Guidance for Employees</w:t>
        </w:r>
      </w:hyperlink>
    </w:p>
    <w:p w14:paraId="76B76D11" w14:textId="77777777" w:rsidR="00A9374C" w:rsidRPr="00A9374C" w:rsidRDefault="00A9374C" w:rsidP="00A9374C">
      <w:pPr>
        <w:tabs>
          <w:tab w:val="left" w:pos="-7308"/>
        </w:tabs>
        <w:ind w:right="237"/>
        <w:jc w:val="both"/>
        <w:rPr>
          <w:rFonts w:ascii="Arial" w:hAnsi="Arial" w:cs="Arial"/>
          <w:b/>
          <w:szCs w:val="24"/>
        </w:rPr>
      </w:pPr>
    </w:p>
    <w:p w14:paraId="3215D683" w14:textId="77777777" w:rsidR="004F71BA" w:rsidRDefault="004F71BA" w:rsidP="002E7BD0">
      <w:pPr>
        <w:pStyle w:val="NoSpacing"/>
        <w:jc w:val="right"/>
        <w:rPr>
          <w:sz w:val="20"/>
          <w:szCs w:val="20"/>
        </w:rPr>
      </w:pPr>
    </w:p>
    <w:p w14:paraId="624999E9" w14:textId="77777777" w:rsidR="004F71BA" w:rsidRDefault="004F71BA" w:rsidP="002E7BD0">
      <w:pPr>
        <w:pStyle w:val="NoSpacing"/>
        <w:jc w:val="right"/>
        <w:rPr>
          <w:sz w:val="20"/>
          <w:szCs w:val="20"/>
        </w:rPr>
      </w:pPr>
    </w:p>
    <w:p w14:paraId="3D2CE640" w14:textId="77777777" w:rsidR="004F71BA" w:rsidRDefault="004F71BA" w:rsidP="002E7BD0">
      <w:pPr>
        <w:pStyle w:val="NoSpacing"/>
        <w:jc w:val="right"/>
        <w:rPr>
          <w:sz w:val="20"/>
          <w:szCs w:val="20"/>
        </w:rPr>
      </w:pPr>
    </w:p>
    <w:p w14:paraId="0FF1DCAF" w14:textId="77777777" w:rsidR="004F71BA" w:rsidRDefault="004F71BA" w:rsidP="002E7BD0">
      <w:pPr>
        <w:pStyle w:val="NoSpacing"/>
        <w:jc w:val="right"/>
        <w:rPr>
          <w:sz w:val="20"/>
          <w:szCs w:val="20"/>
        </w:rPr>
      </w:pPr>
    </w:p>
    <w:p w14:paraId="79FCFF02" w14:textId="77777777" w:rsidR="004F71BA" w:rsidRDefault="004F71BA" w:rsidP="002E7BD0">
      <w:pPr>
        <w:pStyle w:val="NoSpacing"/>
        <w:jc w:val="right"/>
        <w:rPr>
          <w:sz w:val="20"/>
          <w:szCs w:val="20"/>
        </w:rPr>
      </w:pPr>
    </w:p>
    <w:p w14:paraId="39A18A4B" w14:textId="77777777" w:rsidR="004F71BA" w:rsidRDefault="004F71BA" w:rsidP="002E7BD0">
      <w:pPr>
        <w:pStyle w:val="NoSpacing"/>
        <w:jc w:val="right"/>
        <w:rPr>
          <w:sz w:val="20"/>
          <w:szCs w:val="20"/>
        </w:rPr>
      </w:pPr>
    </w:p>
    <w:p w14:paraId="7F760CB6" w14:textId="77777777" w:rsidR="004F71BA" w:rsidRDefault="004F71BA" w:rsidP="002E7BD0">
      <w:pPr>
        <w:pStyle w:val="NoSpacing"/>
        <w:jc w:val="right"/>
        <w:rPr>
          <w:sz w:val="20"/>
          <w:szCs w:val="20"/>
        </w:rPr>
      </w:pPr>
    </w:p>
    <w:p w14:paraId="21EEF26F" w14:textId="77777777" w:rsidR="004F71BA" w:rsidRDefault="004F71BA" w:rsidP="002E7BD0">
      <w:pPr>
        <w:pStyle w:val="NoSpacing"/>
        <w:jc w:val="right"/>
        <w:rPr>
          <w:sz w:val="20"/>
          <w:szCs w:val="20"/>
        </w:rPr>
      </w:pPr>
    </w:p>
    <w:p w14:paraId="1ECFE053" w14:textId="77777777" w:rsidR="004F71BA" w:rsidRDefault="004F71BA" w:rsidP="003C23ED">
      <w:pPr>
        <w:pStyle w:val="NoSpacing"/>
        <w:rPr>
          <w:sz w:val="20"/>
          <w:szCs w:val="20"/>
        </w:rPr>
      </w:pPr>
    </w:p>
    <w:sectPr w:rsidR="004F71BA" w:rsidSect="00F5211E">
      <w:pgSz w:w="11906" w:h="16838"/>
      <w:pgMar w:top="1276" w:right="1080" w:bottom="851"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CE5E" w14:textId="77777777" w:rsidR="00D1698C" w:rsidRDefault="00D1698C" w:rsidP="00890E32">
      <w:r>
        <w:separator/>
      </w:r>
    </w:p>
  </w:endnote>
  <w:endnote w:type="continuationSeparator" w:id="0">
    <w:p w14:paraId="36D88EDB" w14:textId="77777777" w:rsidR="00D1698C" w:rsidRDefault="00D1698C" w:rsidP="00890E32">
      <w:r>
        <w:continuationSeparator/>
      </w:r>
    </w:p>
  </w:endnote>
  <w:endnote w:type="continuationNotice" w:id="1">
    <w:p w14:paraId="21D39BAE" w14:textId="77777777" w:rsidR="00D1698C" w:rsidRDefault="00D16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0E26" w14:textId="77777777" w:rsidR="00D1698C" w:rsidRDefault="00D1698C" w:rsidP="00890E32">
      <w:r>
        <w:separator/>
      </w:r>
    </w:p>
  </w:footnote>
  <w:footnote w:type="continuationSeparator" w:id="0">
    <w:p w14:paraId="6D7EE268" w14:textId="77777777" w:rsidR="00D1698C" w:rsidRDefault="00D1698C" w:rsidP="00890E32">
      <w:r>
        <w:continuationSeparator/>
      </w:r>
    </w:p>
  </w:footnote>
  <w:footnote w:type="continuationNotice" w:id="1">
    <w:p w14:paraId="729171E1" w14:textId="77777777" w:rsidR="00D1698C" w:rsidRDefault="00D1698C"/>
  </w:footnote>
</w:footnotes>
</file>

<file path=word/intelligence2.xml><?xml version="1.0" encoding="utf-8"?>
<int2:intelligence xmlns:int2="http://schemas.microsoft.com/office/intelligence/2020/intelligence" xmlns:oel="http://schemas.microsoft.com/office/2019/extlst">
  <int2:observations>
    <int2:textHash int2:hashCode="BC3EUS+j05HFFw" int2:id="6skzXUC3">
      <int2:state int2:value="Rejected" int2:type="AugLoop_Text_Critique"/>
    </int2:textHash>
    <int2:textHash int2:hashCode="LTLUYd4E0BloqP" int2:id="9usdZjBE">
      <int2:state int2:value="Rejected" int2:type="AugLoop_Text_Critique"/>
    </int2:textHash>
    <int2:textHash int2:hashCode="KA+cwCNeRp/Yrf" int2:id="E8i6gjpp">
      <int2:state int2:value="Rejected" int2:type="AugLoop_Text_Critique"/>
    </int2:textHash>
    <int2:textHash int2:hashCode="YST4BfgEKPjcuT" int2:id="FdZjz8Ba">
      <int2:state int2:value="Rejected" int2:type="AugLoop_Text_Critique"/>
    </int2:textHash>
    <int2:textHash int2:hashCode="oLjaZ4VeJaqnV3" int2:id="JP5Wszkj">
      <int2:state int2:value="Rejected" int2:type="AugLoop_Text_Critique"/>
    </int2:textHash>
    <int2:textHash int2:hashCode="MrFPBeTjou/143" int2:id="X4W9EFIr">
      <int2:state int2:value="Rejected" int2:type="AugLoop_Text_Critique"/>
    </int2:textHash>
    <int2:bookmark int2:bookmarkName="_Int_wRDBXziY" int2:invalidationBookmarkName="" int2:hashCode="cb1Ciu2M8GhSRZ" int2:id="7bq6svar">
      <int2:state int2:value="Rejected" int2:type="AugLoop_Acronyms_AcronymsCritique"/>
    </int2:bookmark>
    <int2:bookmark int2:bookmarkName="_Int_DxiQLWxq" int2:invalidationBookmarkName="" int2:hashCode="2NsFG74bPWqEVb" int2:id="AVGKfL8n">
      <int2:state int2:value="Rejected" int2:type="AugLoop_Text_Critique"/>
    </int2:bookmark>
    <int2:bookmark int2:bookmarkName="_Int_3QzYGjlq" int2:invalidationBookmarkName="" int2:hashCode="200zBXk1JyOeEF" int2:id="BqAlcSW9">
      <int2:state int2:value="Rejected" int2:type="AugLoop_Text_Critique"/>
    </int2:bookmark>
    <int2:bookmark int2:bookmarkName="_Int_olbQNSeV" int2:invalidationBookmarkName="" int2:hashCode="d4ZX/6k2XVJ7ib" int2:id="Dbtdnj8L">
      <int2:state int2:value="Rejected" int2:type="AugLoop_Text_Critique"/>
    </int2:bookmark>
    <int2:bookmark int2:bookmarkName="_Int_2mudPsVH" int2:invalidationBookmarkName="" int2:hashCode="GTXXtuHNqgyyoS" int2:id="MEXiAp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A3E0B93"/>
    <w:multiLevelType w:val="hybridMultilevel"/>
    <w:tmpl w:val="200A7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797451"/>
    <w:multiLevelType w:val="hybridMultilevel"/>
    <w:tmpl w:val="39C2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106"/>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3756BD"/>
    <w:multiLevelType w:val="hybridMultilevel"/>
    <w:tmpl w:val="C95A0BB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33E81B37"/>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12FA6"/>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90B0A"/>
    <w:multiLevelType w:val="multilevel"/>
    <w:tmpl w:val="9A869D0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184D"/>
    <w:multiLevelType w:val="hybridMultilevel"/>
    <w:tmpl w:val="1210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A320A"/>
    <w:multiLevelType w:val="multilevel"/>
    <w:tmpl w:val="D9449B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87663"/>
    <w:multiLevelType w:val="multilevel"/>
    <w:tmpl w:val="FAFAE24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623078614">
    <w:abstractNumId w:val="11"/>
  </w:num>
  <w:num w:numId="2" w16cid:durableId="2113744728">
    <w:abstractNumId w:val="13"/>
  </w:num>
  <w:num w:numId="3" w16cid:durableId="1442996549">
    <w:abstractNumId w:val="15"/>
  </w:num>
  <w:num w:numId="4" w16cid:durableId="1246450602">
    <w:abstractNumId w:val="1"/>
  </w:num>
  <w:num w:numId="5" w16cid:durableId="2043748559">
    <w:abstractNumId w:val="8"/>
  </w:num>
  <w:num w:numId="6" w16cid:durableId="1081373116">
    <w:abstractNumId w:val="12"/>
  </w:num>
  <w:num w:numId="7" w16cid:durableId="1837651831">
    <w:abstractNumId w:val="0"/>
    <w:lvlOverride w:ilvl="0">
      <w:startOverride w:val="1"/>
    </w:lvlOverride>
  </w:num>
  <w:num w:numId="8" w16cid:durableId="1128091154">
    <w:abstractNumId w:val="7"/>
  </w:num>
  <w:num w:numId="9" w16cid:durableId="287511909">
    <w:abstractNumId w:val="9"/>
  </w:num>
  <w:num w:numId="10" w16cid:durableId="1045910593">
    <w:abstractNumId w:val="5"/>
  </w:num>
  <w:num w:numId="11" w16cid:durableId="526796714">
    <w:abstractNumId w:val="3"/>
  </w:num>
  <w:num w:numId="12" w16cid:durableId="152258374">
    <w:abstractNumId w:val="14"/>
  </w:num>
  <w:num w:numId="13" w16cid:durableId="2034500664">
    <w:abstractNumId w:val="16"/>
  </w:num>
  <w:num w:numId="14" w16cid:durableId="79181499">
    <w:abstractNumId w:val="4"/>
  </w:num>
  <w:num w:numId="15" w16cid:durableId="687873719">
    <w:abstractNumId w:val="10"/>
  </w:num>
  <w:num w:numId="16" w16cid:durableId="120155180">
    <w:abstractNumId w:val="2"/>
  </w:num>
  <w:num w:numId="17" w16cid:durableId="78925120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0810"/>
    <w:rsid w:val="00000844"/>
    <w:rsid w:val="0000140D"/>
    <w:rsid w:val="00001725"/>
    <w:rsid w:val="00001ACD"/>
    <w:rsid w:val="00001D16"/>
    <w:rsid w:val="00002094"/>
    <w:rsid w:val="000046E1"/>
    <w:rsid w:val="00005ECF"/>
    <w:rsid w:val="00006130"/>
    <w:rsid w:val="00006750"/>
    <w:rsid w:val="00006B70"/>
    <w:rsid w:val="00007587"/>
    <w:rsid w:val="00010BC0"/>
    <w:rsid w:val="00011183"/>
    <w:rsid w:val="00012544"/>
    <w:rsid w:val="00012818"/>
    <w:rsid w:val="0001341D"/>
    <w:rsid w:val="000140DA"/>
    <w:rsid w:val="00014DE5"/>
    <w:rsid w:val="000171D0"/>
    <w:rsid w:val="000173BE"/>
    <w:rsid w:val="000213FE"/>
    <w:rsid w:val="00022FC7"/>
    <w:rsid w:val="00023AA3"/>
    <w:rsid w:val="00023F7A"/>
    <w:rsid w:val="00024A9E"/>
    <w:rsid w:val="00025285"/>
    <w:rsid w:val="00025E94"/>
    <w:rsid w:val="00025EA0"/>
    <w:rsid w:val="000274BD"/>
    <w:rsid w:val="00032BF7"/>
    <w:rsid w:val="00033D17"/>
    <w:rsid w:val="00033EB7"/>
    <w:rsid w:val="00034367"/>
    <w:rsid w:val="00035251"/>
    <w:rsid w:val="00036878"/>
    <w:rsid w:val="000372FF"/>
    <w:rsid w:val="0003752C"/>
    <w:rsid w:val="00041283"/>
    <w:rsid w:val="00041A53"/>
    <w:rsid w:val="000442D7"/>
    <w:rsid w:val="00044C06"/>
    <w:rsid w:val="00044CD6"/>
    <w:rsid w:val="000465E7"/>
    <w:rsid w:val="00046EC9"/>
    <w:rsid w:val="00047D8F"/>
    <w:rsid w:val="000518C6"/>
    <w:rsid w:val="00054524"/>
    <w:rsid w:val="00054C25"/>
    <w:rsid w:val="00055206"/>
    <w:rsid w:val="00055F80"/>
    <w:rsid w:val="000565A6"/>
    <w:rsid w:val="00060361"/>
    <w:rsid w:val="000621F2"/>
    <w:rsid w:val="000625D1"/>
    <w:rsid w:val="00062D72"/>
    <w:rsid w:val="00065EB4"/>
    <w:rsid w:val="00067BBE"/>
    <w:rsid w:val="00070587"/>
    <w:rsid w:val="00071269"/>
    <w:rsid w:val="00072198"/>
    <w:rsid w:val="00072A6C"/>
    <w:rsid w:val="00073691"/>
    <w:rsid w:val="00074100"/>
    <w:rsid w:val="000758D2"/>
    <w:rsid w:val="00076C58"/>
    <w:rsid w:val="0007745A"/>
    <w:rsid w:val="0008193A"/>
    <w:rsid w:val="00081E4E"/>
    <w:rsid w:val="00082D29"/>
    <w:rsid w:val="00082FB1"/>
    <w:rsid w:val="0008384A"/>
    <w:rsid w:val="000845E9"/>
    <w:rsid w:val="00090351"/>
    <w:rsid w:val="00091042"/>
    <w:rsid w:val="00091063"/>
    <w:rsid w:val="00092515"/>
    <w:rsid w:val="00092661"/>
    <w:rsid w:val="00092DA4"/>
    <w:rsid w:val="00092EEC"/>
    <w:rsid w:val="000938E4"/>
    <w:rsid w:val="00093D33"/>
    <w:rsid w:val="00094FE7"/>
    <w:rsid w:val="00095132"/>
    <w:rsid w:val="00096433"/>
    <w:rsid w:val="00096B74"/>
    <w:rsid w:val="000A1678"/>
    <w:rsid w:val="000A455C"/>
    <w:rsid w:val="000A4759"/>
    <w:rsid w:val="000A4EEE"/>
    <w:rsid w:val="000A50A5"/>
    <w:rsid w:val="000A72CE"/>
    <w:rsid w:val="000A74A4"/>
    <w:rsid w:val="000B0F94"/>
    <w:rsid w:val="000B1166"/>
    <w:rsid w:val="000B203F"/>
    <w:rsid w:val="000B2D46"/>
    <w:rsid w:val="000B339E"/>
    <w:rsid w:val="000B389E"/>
    <w:rsid w:val="000B3A00"/>
    <w:rsid w:val="000B3CD9"/>
    <w:rsid w:val="000B57F2"/>
    <w:rsid w:val="000C172D"/>
    <w:rsid w:val="000C1B9F"/>
    <w:rsid w:val="000C3524"/>
    <w:rsid w:val="000C365E"/>
    <w:rsid w:val="000C3E85"/>
    <w:rsid w:val="000C5004"/>
    <w:rsid w:val="000C569A"/>
    <w:rsid w:val="000C58AB"/>
    <w:rsid w:val="000C694E"/>
    <w:rsid w:val="000C6C6A"/>
    <w:rsid w:val="000C6CC8"/>
    <w:rsid w:val="000D05C1"/>
    <w:rsid w:val="000D0ED5"/>
    <w:rsid w:val="000D1A24"/>
    <w:rsid w:val="000D2D26"/>
    <w:rsid w:val="000D39C2"/>
    <w:rsid w:val="000D3EF7"/>
    <w:rsid w:val="000D5DE0"/>
    <w:rsid w:val="000D6012"/>
    <w:rsid w:val="000D721D"/>
    <w:rsid w:val="000E18CA"/>
    <w:rsid w:val="000E1F8D"/>
    <w:rsid w:val="000E27D6"/>
    <w:rsid w:val="000E55E8"/>
    <w:rsid w:val="000E5A68"/>
    <w:rsid w:val="000E6B5F"/>
    <w:rsid w:val="000E716E"/>
    <w:rsid w:val="000E785E"/>
    <w:rsid w:val="000E7F04"/>
    <w:rsid w:val="000F0479"/>
    <w:rsid w:val="000F140A"/>
    <w:rsid w:val="000F25C6"/>
    <w:rsid w:val="000F2C8A"/>
    <w:rsid w:val="000F4756"/>
    <w:rsid w:val="000F4F7F"/>
    <w:rsid w:val="000F532C"/>
    <w:rsid w:val="000F5D1A"/>
    <w:rsid w:val="000F6E70"/>
    <w:rsid w:val="001007D1"/>
    <w:rsid w:val="00101029"/>
    <w:rsid w:val="001018A7"/>
    <w:rsid w:val="00102C41"/>
    <w:rsid w:val="0010457D"/>
    <w:rsid w:val="00106B68"/>
    <w:rsid w:val="00110D50"/>
    <w:rsid w:val="001112DF"/>
    <w:rsid w:val="001115E3"/>
    <w:rsid w:val="00112484"/>
    <w:rsid w:val="00112AA5"/>
    <w:rsid w:val="00112B81"/>
    <w:rsid w:val="00113FC2"/>
    <w:rsid w:val="00114ACA"/>
    <w:rsid w:val="001161CB"/>
    <w:rsid w:val="00116657"/>
    <w:rsid w:val="001176A2"/>
    <w:rsid w:val="00117E64"/>
    <w:rsid w:val="00120CF0"/>
    <w:rsid w:val="00121EC5"/>
    <w:rsid w:val="00122762"/>
    <w:rsid w:val="00122D30"/>
    <w:rsid w:val="001232FD"/>
    <w:rsid w:val="001235EB"/>
    <w:rsid w:val="00123836"/>
    <w:rsid w:val="00124C5F"/>
    <w:rsid w:val="001269D2"/>
    <w:rsid w:val="00126E96"/>
    <w:rsid w:val="00127194"/>
    <w:rsid w:val="001278AA"/>
    <w:rsid w:val="00130A7A"/>
    <w:rsid w:val="00130AC9"/>
    <w:rsid w:val="00132568"/>
    <w:rsid w:val="001328A9"/>
    <w:rsid w:val="00132BFC"/>
    <w:rsid w:val="00133FC9"/>
    <w:rsid w:val="00134DE0"/>
    <w:rsid w:val="00135C53"/>
    <w:rsid w:val="001406AA"/>
    <w:rsid w:val="001421D5"/>
    <w:rsid w:val="0014279E"/>
    <w:rsid w:val="0014501A"/>
    <w:rsid w:val="0014665F"/>
    <w:rsid w:val="0014791B"/>
    <w:rsid w:val="00150FDD"/>
    <w:rsid w:val="00151713"/>
    <w:rsid w:val="00151796"/>
    <w:rsid w:val="00151AB8"/>
    <w:rsid w:val="00152766"/>
    <w:rsid w:val="00153138"/>
    <w:rsid w:val="00154984"/>
    <w:rsid w:val="0015693A"/>
    <w:rsid w:val="00156AFE"/>
    <w:rsid w:val="001646D1"/>
    <w:rsid w:val="00164E9D"/>
    <w:rsid w:val="00164FA4"/>
    <w:rsid w:val="001669B5"/>
    <w:rsid w:val="001700FE"/>
    <w:rsid w:val="0017075D"/>
    <w:rsid w:val="00172425"/>
    <w:rsid w:val="001724A8"/>
    <w:rsid w:val="00173FFB"/>
    <w:rsid w:val="00174719"/>
    <w:rsid w:val="001750EF"/>
    <w:rsid w:val="00175615"/>
    <w:rsid w:val="0017585C"/>
    <w:rsid w:val="00175ADC"/>
    <w:rsid w:val="001763BA"/>
    <w:rsid w:val="00176477"/>
    <w:rsid w:val="001818FA"/>
    <w:rsid w:val="00181B1C"/>
    <w:rsid w:val="001843BE"/>
    <w:rsid w:val="0018626C"/>
    <w:rsid w:val="001868D7"/>
    <w:rsid w:val="00187203"/>
    <w:rsid w:val="00187428"/>
    <w:rsid w:val="00187E0C"/>
    <w:rsid w:val="0019002B"/>
    <w:rsid w:val="00191642"/>
    <w:rsid w:val="00192235"/>
    <w:rsid w:val="00193E2A"/>
    <w:rsid w:val="00193FE5"/>
    <w:rsid w:val="001943B6"/>
    <w:rsid w:val="001969E5"/>
    <w:rsid w:val="001972CE"/>
    <w:rsid w:val="0019768D"/>
    <w:rsid w:val="001A1AD5"/>
    <w:rsid w:val="001A2559"/>
    <w:rsid w:val="001A2748"/>
    <w:rsid w:val="001A38BF"/>
    <w:rsid w:val="001A499A"/>
    <w:rsid w:val="001A4D50"/>
    <w:rsid w:val="001A4F74"/>
    <w:rsid w:val="001A5C7B"/>
    <w:rsid w:val="001A7E3C"/>
    <w:rsid w:val="001B0133"/>
    <w:rsid w:val="001B2208"/>
    <w:rsid w:val="001B25DE"/>
    <w:rsid w:val="001B2C23"/>
    <w:rsid w:val="001B394D"/>
    <w:rsid w:val="001B5AA2"/>
    <w:rsid w:val="001B6990"/>
    <w:rsid w:val="001B6F4C"/>
    <w:rsid w:val="001B7E20"/>
    <w:rsid w:val="001C1239"/>
    <w:rsid w:val="001C15C2"/>
    <w:rsid w:val="001C16B0"/>
    <w:rsid w:val="001C1C5C"/>
    <w:rsid w:val="001C1D56"/>
    <w:rsid w:val="001C393B"/>
    <w:rsid w:val="001C42E7"/>
    <w:rsid w:val="001C44C3"/>
    <w:rsid w:val="001C6B8E"/>
    <w:rsid w:val="001C783A"/>
    <w:rsid w:val="001D0377"/>
    <w:rsid w:val="001D0AAD"/>
    <w:rsid w:val="001D0C4E"/>
    <w:rsid w:val="001D1012"/>
    <w:rsid w:val="001D1816"/>
    <w:rsid w:val="001D1907"/>
    <w:rsid w:val="001D1A0B"/>
    <w:rsid w:val="001D2C4E"/>
    <w:rsid w:val="001D3AA1"/>
    <w:rsid w:val="001D488A"/>
    <w:rsid w:val="001D4A1A"/>
    <w:rsid w:val="001D50EA"/>
    <w:rsid w:val="001D53FB"/>
    <w:rsid w:val="001D54D3"/>
    <w:rsid w:val="001D6863"/>
    <w:rsid w:val="001D6DA7"/>
    <w:rsid w:val="001D6E7D"/>
    <w:rsid w:val="001D73E0"/>
    <w:rsid w:val="001E04BF"/>
    <w:rsid w:val="001E0921"/>
    <w:rsid w:val="001E225B"/>
    <w:rsid w:val="001E4F0C"/>
    <w:rsid w:val="001E6415"/>
    <w:rsid w:val="001F067B"/>
    <w:rsid w:val="001F0FFA"/>
    <w:rsid w:val="001F11D6"/>
    <w:rsid w:val="001F3981"/>
    <w:rsid w:val="001F42CF"/>
    <w:rsid w:val="001F4B14"/>
    <w:rsid w:val="001F5639"/>
    <w:rsid w:val="00200DEA"/>
    <w:rsid w:val="00201BC8"/>
    <w:rsid w:val="002047CB"/>
    <w:rsid w:val="00205711"/>
    <w:rsid w:val="002069A5"/>
    <w:rsid w:val="002111D1"/>
    <w:rsid w:val="00211351"/>
    <w:rsid w:val="00212442"/>
    <w:rsid w:val="00212C50"/>
    <w:rsid w:val="002134BA"/>
    <w:rsid w:val="002144D9"/>
    <w:rsid w:val="00214729"/>
    <w:rsid w:val="00214ACB"/>
    <w:rsid w:val="00215DF9"/>
    <w:rsid w:val="00217D2C"/>
    <w:rsid w:val="00217D48"/>
    <w:rsid w:val="00223468"/>
    <w:rsid w:val="002234DF"/>
    <w:rsid w:val="002243E6"/>
    <w:rsid w:val="00224BEE"/>
    <w:rsid w:val="0023170B"/>
    <w:rsid w:val="002318D1"/>
    <w:rsid w:val="00233AAA"/>
    <w:rsid w:val="0023491E"/>
    <w:rsid w:val="00235226"/>
    <w:rsid w:val="00235928"/>
    <w:rsid w:val="00237A2F"/>
    <w:rsid w:val="002418F2"/>
    <w:rsid w:val="00242AB9"/>
    <w:rsid w:val="00242D08"/>
    <w:rsid w:val="00243C2D"/>
    <w:rsid w:val="00245424"/>
    <w:rsid w:val="002456AA"/>
    <w:rsid w:val="00246F61"/>
    <w:rsid w:val="00251216"/>
    <w:rsid w:val="0025252B"/>
    <w:rsid w:val="00254156"/>
    <w:rsid w:val="0025457D"/>
    <w:rsid w:val="00254613"/>
    <w:rsid w:val="00255A9A"/>
    <w:rsid w:val="002579EB"/>
    <w:rsid w:val="00257F22"/>
    <w:rsid w:val="00261A02"/>
    <w:rsid w:val="00263C01"/>
    <w:rsid w:val="00264D4B"/>
    <w:rsid w:val="00265CDF"/>
    <w:rsid w:val="00266923"/>
    <w:rsid w:val="00267F73"/>
    <w:rsid w:val="00272A72"/>
    <w:rsid w:val="00272C6F"/>
    <w:rsid w:val="0027422C"/>
    <w:rsid w:val="00274AC0"/>
    <w:rsid w:val="002762E1"/>
    <w:rsid w:val="00276BFB"/>
    <w:rsid w:val="00276E59"/>
    <w:rsid w:val="00277BEE"/>
    <w:rsid w:val="00280A81"/>
    <w:rsid w:val="00282005"/>
    <w:rsid w:val="00283441"/>
    <w:rsid w:val="00283FD4"/>
    <w:rsid w:val="00285EEC"/>
    <w:rsid w:val="00287D7C"/>
    <w:rsid w:val="00290317"/>
    <w:rsid w:val="002919C5"/>
    <w:rsid w:val="00292E0B"/>
    <w:rsid w:val="0029395B"/>
    <w:rsid w:val="00295F1D"/>
    <w:rsid w:val="002977FA"/>
    <w:rsid w:val="002A037F"/>
    <w:rsid w:val="002A0FA7"/>
    <w:rsid w:val="002A1234"/>
    <w:rsid w:val="002A154E"/>
    <w:rsid w:val="002A16F6"/>
    <w:rsid w:val="002A1989"/>
    <w:rsid w:val="002A37D6"/>
    <w:rsid w:val="002A5B7E"/>
    <w:rsid w:val="002A6D7D"/>
    <w:rsid w:val="002A7712"/>
    <w:rsid w:val="002A7849"/>
    <w:rsid w:val="002A7D8F"/>
    <w:rsid w:val="002B050B"/>
    <w:rsid w:val="002B4541"/>
    <w:rsid w:val="002B4C07"/>
    <w:rsid w:val="002B5382"/>
    <w:rsid w:val="002B6146"/>
    <w:rsid w:val="002B6878"/>
    <w:rsid w:val="002B6DFC"/>
    <w:rsid w:val="002C0D11"/>
    <w:rsid w:val="002C179C"/>
    <w:rsid w:val="002C3B0D"/>
    <w:rsid w:val="002C653A"/>
    <w:rsid w:val="002C6734"/>
    <w:rsid w:val="002C6AC7"/>
    <w:rsid w:val="002C745F"/>
    <w:rsid w:val="002C7B94"/>
    <w:rsid w:val="002D1047"/>
    <w:rsid w:val="002D1893"/>
    <w:rsid w:val="002D1980"/>
    <w:rsid w:val="002D27D0"/>
    <w:rsid w:val="002D2822"/>
    <w:rsid w:val="002D3A47"/>
    <w:rsid w:val="002D50DE"/>
    <w:rsid w:val="002D54CC"/>
    <w:rsid w:val="002E18FB"/>
    <w:rsid w:val="002E45A3"/>
    <w:rsid w:val="002E4C6C"/>
    <w:rsid w:val="002E5849"/>
    <w:rsid w:val="002E6520"/>
    <w:rsid w:val="002E6E05"/>
    <w:rsid w:val="002E7324"/>
    <w:rsid w:val="002E7477"/>
    <w:rsid w:val="002E7919"/>
    <w:rsid w:val="002E7BD0"/>
    <w:rsid w:val="002F06C9"/>
    <w:rsid w:val="002F08A1"/>
    <w:rsid w:val="002F11D5"/>
    <w:rsid w:val="002F3C93"/>
    <w:rsid w:val="002F3F75"/>
    <w:rsid w:val="002F49C7"/>
    <w:rsid w:val="002F4AFC"/>
    <w:rsid w:val="002F5000"/>
    <w:rsid w:val="002F5657"/>
    <w:rsid w:val="002F7068"/>
    <w:rsid w:val="002F7264"/>
    <w:rsid w:val="002F78DF"/>
    <w:rsid w:val="002F7E38"/>
    <w:rsid w:val="003037E5"/>
    <w:rsid w:val="00303A9B"/>
    <w:rsid w:val="00303AB6"/>
    <w:rsid w:val="0030464E"/>
    <w:rsid w:val="00307F91"/>
    <w:rsid w:val="003123A0"/>
    <w:rsid w:val="00312474"/>
    <w:rsid w:val="00312560"/>
    <w:rsid w:val="00315676"/>
    <w:rsid w:val="00317171"/>
    <w:rsid w:val="00322260"/>
    <w:rsid w:val="00322420"/>
    <w:rsid w:val="0032435D"/>
    <w:rsid w:val="003243C1"/>
    <w:rsid w:val="00324E7C"/>
    <w:rsid w:val="00326B2A"/>
    <w:rsid w:val="00327567"/>
    <w:rsid w:val="00330606"/>
    <w:rsid w:val="003307AB"/>
    <w:rsid w:val="00332AF2"/>
    <w:rsid w:val="003333F1"/>
    <w:rsid w:val="00333A9A"/>
    <w:rsid w:val="0033427C"/>
    <w:rsid w:val="00334457"/>
    <w:rsid w:val="00334B99"/>
    <w:rsid w:val="003364BF"/>
    <w:rsid w:val="00336862"/>
    <w:rsid w:val="00342D0C"/>
    <w:rsid w:val="003449B3"/>
    <w:rsid w:val="00344EEB"/>
    <w:rsid w:val="00345C27"/>
    <w:rsid w:val="00347B95"/>
    <w:rsid w:val="00347C19"/>
    <w:rsid w:val="00347E64"/>
    <w:rsid w:val="00350E76"/>
    <w:rsid w:val="003525C5"/>
    <w:rsid w:val="00354035"/>
    <w:rsid w:val="003543E0"/>
    <w:rsid w:val="0035481B"/>
    <w:rsid w:val="003562E3"/>
    <w:rsid w:val="0035748A"/>
    <w:rsid w:val="003576E8"/>
    <w:rsid w:val="003618B8"/>
    <w:rsid w:val="0036360C"/>
    <w:rsid w:val="00364445"/>
    <w:rsid w:val="00364A1A"/>
    <w:rsid w:val="003650FB"/>
    <w:rsid w:val="0036577B"/>
    <w:rsid w:val="00365EE8"/>
    <w:rsid w:val="00366132"/>
    <w:rsid w:val="0036631F"/>
    <w:rsid w:val="0037002B"/>
    <w:rsid w:val="003702A9"/>
    <w:rsid w:val="00370BF2"/>
    <w:rsid w:val="00370D44"/>
    <w:rsid w:val="00371C72"/>
    <w:rsid w:val="00372468"/>
    <w:rsid w:val="003729B7"/>
    <w:rsid w:val="003731EF"/>
    <w:rsid w:val="00373292"/>
    <w:rsid w:val="00373F17"/>
    <w:rsid w:val="00375106"/>
    <w:rsid w:val="003752B8"/>
    <w:rsid w:val="003753F7"/>
    <w:rsid w:val="0037554F"/>
    <w:rsid w:val="00377084"/>
    <w:rsid w:val="00377C9D"/>
    <w:rsid w:val="00377E9E"/>
    <w:rsid w:val="0038045E"/>
    <w:rsid w:val="00380DFE"/>
    <w:rsid w:val="00381790"/>
    <w:rsid w:val="0038233B"/>
    <w:rsid w:val="00382DAC"/>
    <w:rsid w:val="00384ED9"/>
    <w:rsid w:val="003850D3"/>
    <w:rsid w:val="003852B7"/>
    <w:rsid w:val="00385A9C"/>
    <w:rsid w:val="00386909"/>
    <w:rsid w:val="0038746A"/>
    <w:rsid w:val="00387941"/>
    <w:rsid w:val="00387EB3"/>
    <w:rsid w:val="00390A8F"/>
    <w:rsid w:val="003919A3"/>
    <w:rsid w:val="003928EA"/>
    <w:rsid w:val="00393361"/>
    <w:rsid w:val="0039415C"/>
    <w:rsid w:val="00394EBE"/>
    <w:rsid w:val="0039675E"/>
    <w:rsid w:val="003A1E31"/>
    <w:rsid w:val="003A3C5A"/>
    <w:rsid w:val="003A43C1"/>
    <w:rsid w:val="003A4634"/>
    <w:rsid w:val="003A5B8B"/>
    <w:rsid w:val="003A6B9A"/>
    <w:rsid w:val="003A6F02"/>
    <w:rsid w:val="003A7A3A"/>
    <w:rsid w:val="003B0826"/>
    <w:rsid w:val="003B0B11"/>
    <w:rsid w:val="003B2A41"/>
    <w:rsid w:val="003B3442"/>
    <w:rsid w:val="003B44CA"/>
    <w:rsid w:val="003B45AB"/>
    <w:rsid w:val="003B5E6A"/>
    <w:rsid w:val="003B693D"/>
    <w:rsid w:val="003B7C14"/>
    <w:rsid w:val="003C02EC"/>
    <w:rsid w:val="003C23ED"/>
    <w:rsid w:val="003C26E9"/>
    <w:rsid w:val="003C3899"/>
    <w:rsid w:val="003C51BC"/>
    <w:rsid w:val="003C5CA1"/>
    <w:rsid w:val="003C7969"/>
    <w:rsid w:val="003D2E2F"/>
    <w:rsid w:val="003D36E6"/>
    <w:rsid w:val="003D482D"/>
    <w:rsid w:val="003D51DF"/>
    <w:rsid w:val="003D55F7"/>
    <w:rsid w:val="003D5EAD"/>
    <w:rsid w:val="003D5FD0"/>
    <w:rsid w:val="003D6641"/>
    <w:rsid w:val="003D691E"/>
    <w:rsid w:val="003D7121"/>
    <w:rsid w:val="003D787D"/>
    <w:rsid w:val="003D7D58"/>
    <w:rsid w:val="003E176C"/>
    <w:rsid w:val="003E191A"/>
    <w:rsid w:val="003E19FF"/>
    <w:rsid w:val="003E6C16"/>
    <w:rsid w:val="003E71AB"/>
    <w:rsid w:val="003E7916"/>
    <w:rsid w:val="003F075D"/>
    <w:rsid w:val="003F0C32"/>
    <w:rsid w:val="003F10E1"/>
    <w:rsid w:val="003F194A"/>
    <w:rsid w:val="003F3EC9"/>
    <w:rsid w:val="003F4B89"/>
    <w:rsid w:val="003F59AC"/>
    <w:rsid w:val="003F6B4C"/>
    <w:rsid w:val="003F7779"/>
    <w:rsid w:val="003F7F83"/>
    <w:rsid w:val="00400574"/>
    <w:rsid w:val="00401DBB"/>
    <w:rsid w:val="00402005"/>
    <w:rsid w:val="00403B31"/>
    <w:rsid w:val="00404124"/>
    <w:rsid w:val="0040413B"/>
    <w:rsid w:val="00405ABA"/>
    <w:rsid w:val="004067F5"/>
    <w:rsid w:val="00407475"/>
    <w:rsid w:val="00407C35"/>
    <w:rsid w:val="00407D4C"/>
    <w:rsid w:val="00410541"/>
    <w:rsid w:val="00410832"/>
    <w:rsid w:val="00410A53"/>
    <w:rsid w:val="00411514"/>
    <w:rsid w:val="00411BF0"/>
    <w:rsid w:val="00414132"/>
    <w:rsid w:val="004148DC"/>
    <w:rsid w:val="00415075"/>
    <w:rsid w:val="00415F0A"/>
    <w:rsid w:val="004160EF"/>
    <w:rsid w:val="004163AF"/>
    <w:rsid w:val="004200B9"/>
    <w:rsid w:val="004218C5"/>
    <w:rsid w:val="00421D06"/>
    <w:rsid w:val="00423817"/>
    <w:rsid w:val="0042433C"/>
    <w:rsid w:val="004253B5"/>
    <w:rsid w:val="00425EEE"/>
    <w:rsid w:val="00426082"/>
    <w:rsid w:val="0042659A"/>
    <w:rsid w:val="0042695A"/>
    <w:rsid w:val="004277D0"/>
    <w:rsid w:val="00427E12"/>
    <w:rsid w:val="004307BD"/>
    <w:rsid w:val="00430CAC"/>
    <w:rsid w:val="004310DB"/>
    <w:rsid w:val="00431E34"/>
    <w:rsid w:val="004357D4"/>
    <w:rsid w:val="004363E8"/>
    <w:rsid w:val="00440637"/>
    <w:rsid w:val="004412FB"/>
    <w:rsid w:val="00441968"/>
    <w:rsid w:val="00442568"/>
    <w:rsid w:val="00442CB3"/>
    <w:rsid w:val="00442F00"/>
    <w:rsid w:val="004434E8"/>
    <w:rsid w:val="004445E0"/>
    <w:rsid w:val="004477D8"/>
    <w:rsid w:val="0045087D"/>
    <w:rsid w:val="004535E3"/>
    <w:rsid w:val="00453E3F"/>
    <w:rsid w:val="004543B6"/>
    <w:rsid w:val="00454A4D"/>
    <w:rsid w:val="00455FD6"/>
    <w:rsid w:val="004569CF"/>
    <w:rsid w:val="00457D63"/>
    <w:rsid w:val="00457E44"/>
    <w:rsid w:val="00457EA1"/>
    <w:rsid w:val="00460DAD"/>
    <w:rsid w:val="00461B2C"/>
    <w:rsid w:val="0046244A"/>
    <w:rsid w:val="00464908"/>
    <w:rsid w:val="0046660F"/>
    <w:rsid w:val="00467562"/>
    <w:rsid w:val="0047294C"/>
    <w:rsid w:val="004740E2"/>
    <w:rsid w:val="004757B4"/>
    <w:rsid w:val="0047630F"/>
    <w:rsid w:val="00476DEE"/>
    <w:rsid w:val="00476E83"/>
    <w:rsid w:val="00477212"/>
    <w:rsid w:val="00477AD7"/>
    <w:rsid w:val="00480939"/>
    <w:rsid w:val="00480FE7"/>
    <w:rsid w:val="00482392"/>
    <w:rsid w:val="00485B17"/>
    <w:rsid w:val="00485F6B"/>
    <w:rsid w:val="004867E3"/>
    <w:rsid w:val="004871C4"/>
    <w:rsid w:val="004876EC"/>
    <w:rsid w:val="0049024B"/>
    <w:rsid w:val="00490A83"/>
    <w:rsid w:val="00491C76"/>
    <w:rsid w:val="00492956"/>
    <w:rsid w:val="00493046"/>
    <w:rsid w:val="004944B6"/>
    <w:rsid w:val="004949A0"/>
    <w:rsid w:val="00495499"/>
    <w:rsid w:val="0049578A"/>
    <w:rsid w:val="00496274"/>
    <w:rsid w:val="00496B84"/>
    <w:rsid w:val="004A1367"/>
    <w:rsid w:val="004A1639"/>
    <w:rsid w:val="004A5936"/>
    <w:rsid w:val="004A651A"/>
    <w:rsid w:val="004B0DA4"/>
    <w:rsid w:val="004B1A2A"/>
    <w:rsid w:val="004B1D48"/>
    <w:rsid w:val="004B1D59"/>
    <w:rsid w:val="004B29A1"/>
    <w:rsid w:val="004B3294"/>
    <w:rsid w:val="004B55E6"/>
    <w:rsid w:val="004B760B"/>
    <w:rsid w:val="004B78EB"/>
    <w:rsid w:val="004B7F43"/>
    <w:rsid w:val="004C0156"/>
    <w:rsid w:val="004C1BF9"/>
    <w:rsid w:val="004C2F9A"/>
    <w:rsid w:val="004C3D6F"/>
    <w:rsid w:val="004C428E"/>
    <w:rsid w:val="004C4DCB"/>
    <w:rsid w:val="004C50CF"/>
    <w:rsid w:val="004C52E1"/>
    <w:rsid w:val="004C637A"/>
    <w:rsid w:val="004C714E"/>
    <w:rsid w:val="004C734D"/>
    <w:rsid w:val="004C7E38"/>
    <w:rsid w:val="004D05D2"/>
    <w:rsid w:val="004D31DD"/>
    <w:rsid w:val="004D4888"/>
    <w:rsid w:val="004D6921"/>
    <w:rsid w:val="004E1B47"/>
    <w:rsid w:val="004E4360"/>
    <w:rsid w:val="004E57D2"/>
    <w:rsid w:val="004E5830"/>
    <w:rsid w:val="004E65EC"/>
    <w:rsid w:val="004E6FBE"/>
    <w:rsid w:val="004F0FA0"/>
    <w:rsid w:val="004F1B70"/>
    <w:rsid w:val="004F1D39"/>
    <w:rsid w:val="004F223F"/>
    <w:rsid w:val="004F2322"/>
    <w:rsid w:val="004F4F0C"/>
    <w:rsid w:val="004F4F22"/>
    <w:rsid w:val="004F56DB"/>
    <w:rsid w:val="004F5F84"/>
    <w:rsid w:val="004F6238"/>
    <w:rsid w:val="004F62BE"/>
    <w:rsid w:val="004F71BA"/>
    <w:rsid w:val="004F73A1"/>
    <w:rsid w:val="00500206"/>
    <w:rsid w:val="005003F6"/>
    <w:rsid w:val="005018E1"/>
    <w:rsid w:val="00501A21"/>
    <w:rsid w:val="005020C1"/>
    <w:rsid w:val="0050262C"/>
    <w:rsid w:val="00502DE3"/>
    <w:rsid w:val="00503745"/>
    <w:rsid w:val="00503905"/>
    <w:rsid w:val="005039FF"/>
    <w:rsid w:val="00503A19"/>
    <w:rsid w:val="00503D80"/>
    <w:rsid w:val="00504CCC"/>
    <w:rsid w:val="00505074"/>
    <w:rsid w:val="00505701"/>
    <w:rsid w:val="00505743"/>
    <w:rsid w:val="00506956"/>
    <w:rsid w:val="00506F13"/>
    <w:rsid w:val="0050719D"/>
    <w:rsid w:val="00510055"/>
    <w:rsid w:val="00510417"/>
    <w:rsid w:val="00510BD4"/>
    <w:rsid w:val="00511CF7"/>
    <w:rsid w:val="00511D10"/>
    <w:rsid w:val="00512279"/>
    <w:rsid w:val="005136BC"/>
    <w:rsid w:val="00513F2A"/>
    <w:rsid w:val="00514571"/>
    <w:rsid w:val="00516AFE"/>
    <w:rsid w:val="005202FB"/>
    <w:rsid w:val="00522399"/>
    <w:rsid w:val="00523ACC"/>
    <w:rsid w:val="00524EB1"/>
    <w:rsid w:val="005276CD"/>
    <w:rsid w:val="00531FC4"/>
    <w:rsid w:val="005322E6"/>
    <w:rsid w:val="0053347A"/>
    <w:rsid w:val="00535529"/>
    <w:rsid w:val="00535C4E"/>
    <w:rsid w:val="00537589"/>
    <w:rsid w:val="00537C3A"/>
    <w:rsid w:val="005400A1"/>
    <w:rsid w:val="0054025B"/>
    <w:rsid w:val="005407B7"/>
    <w:rsid w:val="005430ED"/>
    <w:rsid w:val="00544CB5"/>
    <w:rsid w:val="0054544E"/>
    <w:rsid w:val="00546915"/>
    <w:rsid w:val="00547958"/>
    <w:rsid w:val="00547C9E"/>
    <w:rsid w:val="00550B6F"/>
    <w:rsid w:val="00551B42"/>
    <w:rsid w:val="00552132"/>
    <w:rsid w:val="005549A9"/>
    <w:rsid w:val="00555805"/>
    <w:rsid w:val="00555F9F"/>
    <w:rsid w:val="00556E92"/>
    <w:rsid w:val="005570E5"/>
    <w:rsid w:val="00557B38"/>
    <w:rsid w:val="00557C1C"/>
    <w:rsid w:val="00557F01"/>
    <w:rsid w:val="00560ED8"/>
    <w:rsid w:val="00562522"/>
    <w:rsid w:val="0056302B"/>
    <w:rsid w:val="0056354F"/>
    <w:rsid w:val="00564C21"/>
    <w:rsid w:val="00564FB4"/>
    <w:rsid w:val="0056536B"/>
    <w:rsid w:val="005666E6"/>
    <w:rsid w:val="00566883"/>
    <w:rsid w:val="00567A3A"/>
    <w:rsid w:val="005702C2"/>
    <w:rsid w:val="00570C2B"/>
    <w:rsid w:val="005716E8"/>
    <w:rsid w:val="00572930"/>
    <w:rsid w:val="00572A55"/>
    <w:rsid w:val="00572D66"/>
    <w:rsid w:val="005748FE"/>
    <w:rsid w:val="00574A7A"/>
    <w:rsid w:val="00575599"/>
    <w:rsid w:val="00575F43"/>
    <w:rsid w:val="005775AB"/>
    <w:rsid w:val="00582E6B"/>
    <w:rsid w:val="0058355A"/>
    <w:rsid w:val="00587471"/>
    <w:rsid w:val="00587838"/>
    <w:rsid w:val="00590619"/>
    <w:rsid w:val="00590975"/>
    <w:rsid w:val="005909C6"/>
    <w:rsid w:val="00591673"/>
    <w:rsid w:val="00591FB0"/>
    <w:rsid w:val="005926EE"/>
    <w:rsid w:val="00593C21"/>
    <w:rsid w:val="005949FE"/>
    <w:rsid w:val="00594F1A"/>
    <w:rsid w:val="005955CD"/>
    <w:rsid w:val="0059575D"/>
    <w:rsid w:val="00595FC1"/>
    <w:rsid w:val="00597999"/>
    <w:rsid w:val="00597A79"/>
    <w:rsid w:val="005A0125"/>
    <w:rsid w:val="005A1804"/>
    <w:rsid w:val="005A2CEE"/>
    <w:rsid w:val="005A2CF1"/>
    <w:rsid w:val="005A5188"/>
    <w:rsid w:val="005A5F97"/>
    <w:rsid w:val="005A60BC"/>
    <w:rsid w:val="005A6313"/>
    <w:rsid w:val="005A636D"/>
    <w:rsid w:val="005A657C"/>
    <w:rsid w:val="005A7A95"/>
    <w:rsid w:val="005A7CC7"/>
    <w:rsid w:val="005B0B11"/>
    <w:rsid w:val="005B1556"/>
    <w:rsid w:val="005B1617"/>
    <w:rsid w:val="005B22D0"/>
    <w:rsid w:val="005B398A"/>
    <w:rsid w:val="005B4D3F"/>
    <w:rsid w:val="005B54BB"/>
    <w:rsid w:val="005B557E"/>
    <w:rsid w:val="005B6FFE"/>
    <w:rsid w:val="005C0019"/>
    <w:rsid w:val="005C0CED"/>
    <w:rsid w:val="005C10E3"/>
    <w:rsid w:val="005C121D"/>
    <w:rsid w:val="005C1807"/>
    <w:rsid w:val="005C1B4A"/>
    <w:rsid w:val="005C252A"/>
    <w:rsid w:val="005C6ACF"/>
    <w:rsid w:val="005C7961"/>
    <w:rsid w:val="005C7C20"/>
    <w:rsid w:val="005C7E2C"/>
    <w:rsid w:val="005D341E"/>
    <w:rsid w:val="005D3940"/>
    <w:rsid w:val="005D4895"/>
    <w:rsid w:val="005D4ED8"/>
    <w:rsid w:val="005D5B17"/>
    <w:rsid w:val="005D635E"/>
    <w:rsid w:val="005D68D0"/>
    <w:rsid w:val="005E1832"/>
    <w:rsid w:val="005E2538"/>
    <w:rsid w:val="005E25B1"/>
    <w:rsid w:val="005E2A3F"/>
    <w:rsid w:val="005E2DC9"/>
    <w:rsid w:val="005E34CA"/>
    <w:rsid w:val="005E46EB"/>
    <w:rsid w:val="005E566A"/>
    <w:rsid w:val="005E578B"/>
    <w:rsid w:val="005E5A6F"/>
    <w:rsid w:val="005E68DE"/>
    <w:rsid w:val="005E7F18"/>
    <w:rsid w:val="005F28F6"/>
    <w:rsid w:val="005F3CC9"/>
    <w:rsid w:val="005F468A"/>
    <w:rsid w:val="005F5DE5"/>
    <w:rsid w:val="00601F6D"/>
    <w:rsid w:val="00602197"/>
    <w:rsid w:val="00602E60"/>
    <w:rsid w:val="00602EC2"/>
    <w:rsid w:val="00603992"/>
    <w:rsid w:val="00604055"/>
    <w:rsid w:val="0060499B"/>
    <w:rsid w:val="0060523E"/>
    <w:rsid w:val="006066A0"/>
    <w:rsid w:val="00606915"/>
    <w:rsid w:val="0060695D"/>
    <w:rsid w:val="00610D92"/>
    <w:rsid w:val="00611670"/>
    <w:rsid w:val="006116BF"/>
    <w:rsid w:val="0061216D"/>
    <w:rsid w:val="00614641"/>
    <w:rsid w:val="00614983"/>
    <w:rsid w:val="006151A2"/>
    <w:rsid w:val="00616ACA"/>
    <w:rsid w:val="00617C95"/>
    <w:rsid w:val="006201EB"/>
    <w:rsid w:val="00620F8D"/>
    <w:rsid w:val="00623F45"/>
    <w:rsid w:val="00626ED6"/>
    <w:rsid w:val="0062716E"/>
    <w:rsid w:val="00627A99"/>
    <w:rsid w:val="006318B6"/>
    <w:rsid w:val="0063205F"/>
    <w:rsid w:val="0063250C"/>
    <w:rsid w:val="006328CB"/>
    <w:rsid w:val="00633070"/>
    <w:rsid w:val="00633802"/>
    <w:rsid w:val="00633DAA"/>
    <w:rsid w:val="00634052"/>
    <w:rsid w:val="00634689"/>
    <w:rsid w:val="006358D1"/>
    <w:rsid w:val="00635C6B"/>
    <w:rsid w:val="00635D31"/>
    <w:rsid w:val="00636707"/>
    <w:rsid w:val="006367AC"/>
    <w:rsid w:val="0063730A"/>
    <w:rsid w:val="0063796A"/>
    <w:rsid w:val="00640214"/>
    <w:rsid w:val="00641422"/>
    <w:rsid w:val="00641A83"/>
    <w:rsid w:val="00641AE4"/>
    <w:rsid w:val="00642419"/>
    <w:rsid w:val="00643541"/>
    <w:rsid w:val="00644777"/>
    <w:rsid w:val="00645649"/>
    <w:rsid w:val="00645676"/>
    <w:rsid w:val="0064647A"/>
    <w:rsid w:val="00647147"/>
    <w:rsid w:val="00650420"/>
    <w:rsid w:val="00650EE5"/>
    <w:rsid w:val="00651726"/>
    <w:rsid w:val="0065203A"/>
    <w:rsid w:val="0065208E"/>
    <w:rsid w:val="0065234C"/>
    <w:rsid w:val="00652350"/>
    <w:rsid w:val="00652940"/>
    <w:rsid w:val="0065333B"/>
    <w:rsid w:val="00653736"/>
    <w:rsid w:val="006542AA"/>
    <w:rsid w:val="00654631"/>
    <w:rsid w:val="006549BB"/>
    <w:rsid w:val="00654F85"/>
    <w:rsid w:val="006566FB"/>
    <w:rsid w:val="00656E3B"/>
    <w:rsid w:val="00657C2A"/>
    <w:rsid w:val="00660E1F"/>
    <w:rsid w:val="00662136"/>
    <w:rsid w:val="006622D8"/>
    <w:rsid w:val="006640A9"/>
    <w:rsid w:val="00664DFF"/>
    <w:rsid w:val="006655F1"/>
    <w:rsid w:val="00666CAD"/>
    <w:rsid w:val="00667289"/>
    <w:rsid w:val="00671672"/>
    <w:rsid w:val="00671739"/>
    <w:rsid w:val="00672158"/>
    <w:rsid w:val="00673992"/>
    <w:rsid w:val="00675554"/>
    <w:rsid w:val="00676FE4"/>
    <w:rsid w:val="006773EA"/>
    <w:rsid w:val="00680BD2"/>
    <w:rsid w:val="00680C9E"/>
    <w:rsid w:val="0068223F"/>
    <w:rsid w:val="00683015"/>
    <w:rsid w:val="006830E0"/>
    <w:rsid w:val="00683A34"/>
    <w:rsid w:val="00684B46"/>
    <w:rsid w:val="00685C59"/>
    <w:rsid w:val="00685C97"/>
    <w:rsid w:val="006867F1"/>
    <w:rsid w:val="00686EF6"/>
    <w:rsid w:val="00687B2E"/>
    <w:rsid w:val="00692664"/>
    <w:rsid w:val="0069472D"/>
    <w:rsid w:val="00694D00"/>
    <w:rsid w:val="00694E12"/>
    <w:rsid w:val="00695577"/>
    <w:rsid w:val="00695D6E"/>
    <w:rsid w:val="0069734C"/>
    <w:rsid w:val="006979E7"/>
    <w:rsid w:val="00697DF3"/>
    <w:rsid w:val="006A06C5"/>
    <w:rsid w:val="006A13E0"/>
    <w:rsid w:val="006A56E6"/>
    <w:rsid w:val="006A68CD"/>
    <w:rsid w:val="006A7056"/>
    <w:rsid w:val="006A78F4"/>
    <w:rsid w:val="006B118A"/>
    <w:rsid w:val="006B119D"/>
    <w:rsid w:val="006B1EA8"/>
    <w:rsid w:val="006B285D"/>
    <w:rsid w:val="006B3920"/>
    <w:rsid w:val="006B3DE6"/>
    <w:rsid w:val="006B4B89"/>
    <w:rsid w:val="006B7D5B"/>
    <w:rsid w:val="006C03CD"/>
    <w:rsid w:val="006C0BD0"/>
    <w:rsid w:val="006C1663"/>
    <w:rsid w:val="006C1ADA"/>
    <w:rsid w:val="006C2604"/>
    <w:rsid w:val="006C58F1"/>
    <w:rsid w:val="006C72A9"/>
    <w:rsid w:val="006D0D6A"/>
    <w:rsid w:val="006D0EA3"/>
    <w:rsid w:val="006D18FE"/>
    <w:rsid w:val="006D1C1E"/>
    <w:rsid w:val="006D2F92"/>
    <w:rsid w:val="006D308B"/>
    <w:rsid w:val="006D49C8"/>
    <w:rsid w:val="006D539F"/>
    <w:rsid w:val="006D77E9"/>
    <w:rsid w:val="006D7A2E"/>
    <w:rsid w:val="006E01CB"/>
    <w:rsid w:val="006E0EC4"/>
    <w:rsid w:val="006E16A4"/>
    <w:rsid w:val="006E43C7"/>
    <w:rsid w:val="006E4820"/>
    <w:rsid w:val="006E4CB1"/>
    <w:rsid w:val="006E68D5"/>
    <w:rsid w:val="006E6C08"/>
    <w:rsid w:val="006E6ED7"/>
    <w:rsid w:val="006E7D27"/>
    <w:rsid w:val="006F03D8"/>
    <w:rsid w:val="006F094E"/>
    <w:rsid w:val="006F1230"/>
    <w:rsid w:val="006F1412"/>
    <w:rsid w:val="006F1C5B"/>
    <w:rsid w:val="006F1D2A"/>
    <w:rsid w:val="006F3CD2"/>
    <w:rsid w:val="006F4975"/>
    <w:rsid w:val="006F4D30"/>
    <w:rsid w:val="006F53EF"/>
    <w:rsid w:val="006F569B"/>
    <w:rsid w:val="006F69E7"/>
    <w:rsid w:val="006F6A08"/>
    <w:rsid w:val="006F7516"/>
    <w:rsid w:val="00700229"/>
    <w:rsid w:val="00702326"/>
    <w:rsid w:val="0070361D"/>
    <w:rsid w:val="0070389F"/>
    <w:rsid w:val="007039FD"/>
    <w:rsid w:val="00703FEB"/>
    <w:rsid w:val="0070422B"/>
    <w:rsid w:val="0070507B"/>
    <w:rsid w:val="00706DE7"/>
    <w:rsid w:val="007103F9"/>
    <w:rsid w:val="00711E1B"/>
    <w:rsid w:val="0071340A"/>
    <w:rsid w:val="00713A86"/>
    <w:rsid w:val="00714C83"/>
    <w:rsid w:val="00717210"/>
    <w:rsid w:val="00717494"/>
    <w:rsid w:val="00720421"/>
    <w:rsid w:val="007218A3"/>
    <w:rsid w:val="00722863"/>
    <w:rsid w:val="007247DE"/>
    <w:rsid w:val="00725640"/>
    <w:rsid w:val="00727863"/>
    <w:rsid w:val="007304E7"/>
    <w:rsid w:val="0073065D"/>
    <w:rsid w:val="00731C0D"/>
    <w:rsid w:val="00732A4D"/>
    <w:rsid w:val="00733412"/>
    <w:rsid w:val="0073370B"/>
    <w:rsid w:val="007361EA"/>
    <w:rsid w:val="00736839"/>
    <w:rsid w:val="007369D1"/>
    <w:rsid w:val="007369DB"/>
    <w:rsid w:val="00736CAB"/>
    <w:rsid w:val="0074043C"/>
    <w:rsid w:val="00741460"/>
    <w:rsid w:val="00742268"/>
    <w:rsid w:val="007423AA"/>
    <w:rsid w:val="0074330D"/>
    <w:rsid w:val="0074489B"/>
    <w:rsid w:val="00746937"/>
    <w:rsid w:val="00746BE4"/>
    <w:rsid w:val="007473E1"/>
    <w:rsid w:val="00747F57"/>
    <w:rsid w:val="00750509"/>
    <w:rsid w:val="0075087B"/>
    <w:rsid w:val="00750889"/>
    <w:rsid w:val="00750E83"/>
    <w:rsid w:val="007519BF"/>
    <w:rsid w:val="00751A00"/>
    <w:rsid w:val="00756290"/>
    <w:rsid w:val="007564D8"/>
    <w:rsid w:val="007604AE"/>
    <w:rsid w:val="00760EE3"/>
    <w:rsid w:val="00762319"/>
    <w:rsid w:val="0076303A"/>
    <w:rsid w:val="00764622"/>
    <w:rsid w:val="007655AE"/>
    <w:rsid w:val="00765859"/>
    <w:rsid w:val="00765D90"/>
    <w:rsid w:val="00766399"/>
    <w:rsid w:val="007669B2"/>
    <w:rsid w:val="00767598"/>
    <w:rsid w:val="00770027"/>
    <w:rsid w:val="00770721"/>
    <w:rsid w:val="00770FAD"/>
    <w:rsid w:val="00771212"/>
    <w:rsid w:val="0077128A"/>
    <w:rsid w:val="00771512"/>
    <w:rsid w:val="00771A1C"/>
    <w:rsid w:val="00771E6F"/>
    <w:rsid w:val="007740CD"/>
    <w:rsid w:val="00774964"/>
    <w:rsid w:val="00774F33"/>
    <w:rsid w:val="00775287"/>
    <w:rsid w:val="00777DC7"/>
    <w:rsid w:val="00780605"/>
    <w:rsid w:val="00780B2B"/>
    <w:rsid w:val="0078241B"/>
    <w:rsid w:val="00782766"/>
    <w:rsid w:val="00782B9E"/>
    <w:rsid w:val="0078322F"/>
    <w:rsid w:val="00783889"/>
    <w:rsid w:val="00783993"/>
    <w:rsid w:val="00786334"/>
    <w:rsid w:val="007866ED"/>
    <w:rsid w:val="00787B6F"/>
    <w:rsid w:val="00787F70"/>
    <w:rsid w:val="007902AF"/>
    <w:rsid w:val="00790895"/>
    <w:rsid w:val="00790AFC"/>
    <w:rsid w:val="007913BF"/>
    <w:rsid w:val="00791B9D"/>
    <w:rsid w:val="00791E52"/>
    <w:rsid w:val="00791E6B"/>
    <w:rsid w:val="00794AE7"/>
    <w:rsid w:val="00794DAF"/>
    <w:rsid w:val="00794E6A"/>
    <w:rsid w:val="007950FB"/>
    <w:rsid w:val="00795410"/>
    <w:rsid w:val="00795E1E"/>
    <w:rsid w:val="00796E99"/>
    <w:rsid w:val="007A0A17"/>
    <w:rsid w:val="007A0A85"/>
    <w:rsid w:val="007A0DD0"/>
    <w:rsid w:val="007A172C"/>
    <w:rsid w:val="007A1C8A"/>
    <w:rsid w:val="007A32B0"/>
    <w:rsid w:val="007A36E6"/>
    <w:rsid w:val="007A5525"/>
    <w:rsid w:val="007A63DE"/>
    <w:rsid w:val="007A7B37"/>
    <w:rsid w:val="007B0151"/>
    <w:rsid w:val="007B25A1"/>
    <w:rsid w:val="007B4229"/>
    <w:rsid w:val="007B5983"/>
    <w:rsid w:val="007B668F"/>
    <w:rsid w:val="007B691D"/>
    <w:rsid w:val="007C03BC"/>
    <w:rsid w:val="007C099A"/>
    <w:rsid w:val="007C1510"/>
    <w:rsid w:val="007C38F5"/>
    <w:rsid w:val="007C3A52"/>
    <w:rsid w:val="007C3ECB"/>
    <w:rsid w:val="007C56C1"/>
    <w:rsid w:val="007C65C4"/>
    <w:rsid w:val="007D4615"/>
    <w:rsid w:val="007D52C7"/>
    <w:rsid w:val="007D5DE9"/>
    <w:rsid w:val="007D5F47"/>
    <w:rsid w:val="007D6CF6"/>
    <w:rsid w:val="007D6EEA"/>
    <w:rsid w:val="007D76D6"/>
    <w:rsid w:val="007E169A"/>
    <w:rsid w:val="007E5D13"/>
    <w:rsid w:val="007E671F"/>
    <w:rsid w:val="007E672B"/>
    <w:rsid w:val="007E6CED"/>
    <w:rsid w:val="007E70B1"/>
    <w:rsid w:val="007E7770"/>
    <w:rsid w:val="007F1883"/>
    <w:rsid w:val="007F1D8A"/>
    <w:rsid w:val="007F1FA6"/>
    <w:rsid w:val="007F21A5"/>
    <w:rsid w:val="007F24C8"/>
    <w:rsid w:val="007F2A55"/>
    <w:rsid w:val="007F2D16"/>
    <w:rsid w:val="007F33C4"/>
    <w:rsid w:val="007F569A"/>
    <w:rsid w:val="007F5A5A"/>
    <w:rsid w:val="007F5AFE"/>
    <w:rsid w:val="007F60A8"/>
    <w:rsid w:val="007F6312"/>
    <w:rsid w:val="007F6C34"/>
    <w:rsid w:val="007F6CC5"/>
    <w:rsid w:val="00800392"/>
    <w:rsid w:val="008013A7"/>
    <w:rsid w:val="00801A38"/>
    <w:rsid w:val="00802977"/>
    <w:rsid w:val="00806700"/>
    <w:rsid w:val="00807049"/>
    <w:rsid w:val="00810651"/>
    <w:rsid w:val="00811F37"/>
    <w:rsid w:val="0081372B"/>
    <w:rsid w:val="00813F0D"/>
    <w:rsid w:val="00814550"/>
    <w:rsid w:val="00817823"/>
    <w:rsid w:val="00820CEC"/>
    <w:rsid w:val="008213AB"/>
    <w:rsid w:val="00821CDC"/>
    <w:rsid w:val="008226CD"/>
    <w:rsid w:val="00823613"/>
    <w:rsid w:val="00824844"/>
    <w:rsid w:val="008267F2"/>
    <w:rsid w:val="00827C92"/>
    <w:rsid w:val="00827E2C"/>
    <w:rsid w:val="008301A9"/>
    <w:rsid w:val="008314E9"/>
    <w:rsid w:val="00831645"/>
    <w:rsid w:val="00833110"/>
    <w:rsid w:val="00833F8A"/>
    <w:rsid w:val="008342B1"/>
    <w:rsid w:val="0083563B"/>
    <w:rsid w:val="008402B8"/>
    <w:rsid w:val="00840E55"/>
    <w:rsid w:val="008416EB"/>
    <w:rsid w:val="008426FA"/>
    <w:rsid w:val="0084351B"/>
    <w:rsid w:val="00844842"/>
    <w:rsid w:val="00846CA3"/>
    <w:rsid w:val="008502E0"/>
    <w:rsid w:val="008503B5"/>
    <w:rsid w:val="008523C4"/>
    <w:rsid w:val="00853DB2"/>
    <w:rsid w:val="00855365"/>
    <w:rsid w:val="00855E1A"/>
    <w:rsid w:val="0085775C"/>
    <w:rsid w:val="00860725"/>
    <w:rsid w:val="00861929"/>
    <w:rsid w:val="0086227B"/>
    <w:rsid w:val="0086279D"/>
    <w:rsid w:val="0086282C"/>
    <w:rsid w:val="00865638"/>
    <w:rsid w:val="00867241"/>
    <w:rsid w:val="00867BE8"/>
    <w:rsid w:val="00871F2B"/>
    <w:rsid w:val="00872B7D"/>
    <w:rsid w:val="008733BB"/>
    <w:rsid w:val="00875C98"/>
    <w:rsid w:val="00875D72"/>
    <w:rsid w:val="00875ECA"/>
    <w:rsid w:val="0087608A"/>
    <w:rsid w:val="008838E7"/>
    <w:rsid w:val="00883DE5"/>
    <w:rsid w:val="00884A20"/>
    <w:rsid w:val="00885726"/>
    <w:rsid w:val="0088637B"/>
    <w:rsid w:val="00890E32"/>
    <w:rsid w:val="00891252"/>
    <w:rsid w:val="008938EB"/>
    <w:rsid w:val="008967EA"/>
    <w:rsid w:val="0089793E"/>
    <w:rsid w:val="00897967"/>
    <w:rsid w:val="008A0746"/>
    <w:rsid w:val="008A1612"/>
    <w:rsid w:val="008A2014"/>
    <w:rsid w:val="008A22D5"/>
    <w:rsid w:val="008A3315"/>
    <w:rsid w:val="008A4B25"/>
    <w:rsid w:val="008A5E72"/>
    <w:rsid w:val="008A7AED"/>
    <w:rsid w:val="008A7EFE"/>
    <w:rsid w:val="008B0EAF"/>
    <w:rsid w:val="008B1ED1"/>
    <w:rsid w:val="008B4D63"/>
    <w:rsid w:val="008B5D5F"/>
    <w:rsid w:val="008B778A"/>
    <w:rsid w:val="008B7A70"/>
    <w:rsid w:val="008C01BE"/>
    <w:rsid w:val="008C0675"/>
    <w:rsid w:val="008C12ED"/>
    <w:rsid w:val="008C34CF"/>
    <w:rsid w:val="008C372D"/>
    <w:rsid w:val="008C3810"/>
    <w:rsid w:val="008C3949"/>
    <w:rsid w:val="008C5460"/>
    <w:rsid w:val="008C5C9C"/>
    <w:rsid w:val="008C5CBC"/>
    <w:rsid w:val="008C7135"/>
    <w:rsid w:val="008C72E3"/>
    <w:rsid w:val="008C79C1"/>
    <w:rsid w:val="008D007C"/>
    <w:rsid w:val="008D1991"/>
    <w:rsid w:val="008D257A"/>
    <w:rsid w:val="008D35FA"/>
    <w:rsid w:val="008D49B9"/>
    <w:rsid w:val="008D5881"/>
    <w:rsid w:val="008D5A97"/>
    <w:rsid w:val="008D5E39"/>
    <w:rsid w:val="008D6311"/>
    <w:rsid w:val="008D73AC"/>
    <w:rsid w:val="008D7789"/>
    <w:rsid w:val="008D7F86"/>
    <w:rsid w:val="008E19D7"/>
    <w:rsid w:val="008E2388"/>
    <w:rsid w:val="008E324B"/>
    <w:rsid w:val="008E4635"/>
    <w:rsid w:val="008E5EA6"/>
    <w:rsid w:val="008E65E2"/>
    <w:rsid w:val="008F09B7"/>
    <w:rsid w:val="008F1EBF"/>
    <w:rsid w:val="008F2739"/>
    <w:rsid w:val="008F2838"/>
    <w:rsid w:val="008F312A"/>
    <w:rsid w:val="008F34CC"/>
    <w:rsid w:val="008F420A"/>
    <w:rsid w:val="008F4787"/>
    <w:rsid w:val="008F690D"/>
    <w:rsid w:val="008F6C17"/>
    <w:rsid w:val="00900778"/>
    <w:rsid w:val="009026AC"/>
    <w:rsid w:val="00903099"/>
    <w:rsid w:val="00904090"/>
    <w:rsid w:val="0090438C"/>
    <w:rsid w:val="00905BC6"/>
    <w:rsid w:val="009100A8"/>
    <w:rsid w:val="00910F26"/>
    <w:rsid w:val="00912920"/>
    <w:rsid w:val="00913CA4"/>
    <w:rsid w:val="00914973"/>
    <w:rsid w:val="00915A01"/>
    <w:rsid w:val="00915A55"/>
    <w:rsid w:val="00915F9E"/>
    <w:rsid w:val="00917BB9"/>
    <w:rsid w:val="00920183"/>
    <w:rsid w:val="009201D8"/>
    <w:rsid w:val="0092070B"/>
    <w:rsid w:val="00920D2A"/>
    <w:rsid w:val="00921C05"/>
    <w:rsid w:val="009228E9"/>
    <w:rsid w:val="0092336C"/>
    <w:rsid w:val="0092344A"/>
    <w:rsid w:val="00924BF5"/>
    <w:rsid w:val="009250B2"/>
    <w:rsid w:val="0092710B"/>
    <w:rsid w:val="009304B8"/>
    <w:rsid w:val="00930B4F"/>
    <w:rsid w:val="0093112C"/>
    <w:rsid w:val="00931AEC"/>
    <w:rsid w:val="00932844"/>
    <w:rsid w:val="00932902"/>
    <w:rsid w:val="00932E15"/>
    <w:rsid w:val="009335F5"/>
    <w:rsid w:val="009337FB"/>
    <w:rsid w:val="009344B0"/>
    <w:rsid w:val="00936F07"/>
    <w:rsid w:val="009415FF"/>
    <w:rsid w:val="00943DD3"/>
    <w:rsid w:val="0094593C"/>
    <w:rsid w:val="00945A0D"/>
    <w:rsid w:val="00946663"/>
    <w:rsid w:val="009472EB"/>
    <w:rsid w:val="00950683"/>
    <w:rsid w:val="009518F2"/>
    <w:rsid w:val="00953F47"/>
    <w:rsid w:val="009541B1"/>
    <w:rsid w:val="00956ECF"/>
    <w:rsid w:val="0095703D"/>
    <w:rsid w:val="00957299"/>
    <w:rsid w:val="00962E9D"/>
    <w:rsid w:val="00965624"/>
    <w:rsid w:val="0096636F"/>
    <w:rsid w:val="0096672C"/>
    <w:rsid w:val="00966E09"/>
    <w:rsid w:val="00967D00"/>
    <w:rsid w:val="0097188D"/>
    <w:rsid w:val="0097243E"/>
    <w:rsid w:val="00972BDB"/>
    <w:rsid w:val="00972BE8"/>
    <w:rsid w:val="0097363F"/>
    <w:rsid w:val="00973F58"/>
    <w:rsid w:val="00974B89"/>
    <w:rsid w:val="00975ADA"/>
    <w:rsid w:val="009764B4"/>
    <w:rsid w:val="009765A8"/>
    <w:rsid w:val="00977D6F"/>
    <w:rsid w:val="00977F91"/>
    <w:rsid w:val="009800E0"/>
    <w:rsid w:val="00981A56"/>
    <w:rsid w:val="00983788"/>
    <w:rsid w:val="00983F17"/>
    <w:rsid w:val="0099059A"/>
    <w:rsid w:val="009919D7"/>
    <w:rsid w:val="00992526"/>
    <w:rsid w:val="00992C96"/>
    <w:rsid w:val="00992D40"/>
    <w:rsid w:val="00995899"/>
    <w:rsid w:val="00995AAE"/>
    <w:rsid w:val="009961BB"/>
    <w:rsid w:val="00997685"/>
    <w:rsid w:val="00997E79"/>
    <w:rsid w:val="009A0143"/>
    <w:rsid w:val="009A1ACE"/>
    <w:rsid w:val="009A1DD3"/>
    <w:rsid w:val="009A3584"/>
    <w:rsid w:val="009A3761"/>
    <w:rsid w:val="009A39F6"/>
    <w:rsid w:val="009A4FA8"/>
    <w:rsid w:val="009A5CE0"/>
    <w:rsid w:val="009B2B8F"/>
    <w:rsid w:val="009B43DD"/>
    <w:rsid w:val="009B4856"/>
    <w:rsid w:val="009B4AC1"/>
    <w:rsid w:val="009B6AA0"/>
    <w:rsid w:val="009C054A"/>
    <w:rsid w:val="009C0953"/>
    <w:rsid w:val="009C1E90"/>
    <w:rsid w:val="009C1F9F"/>
    <w:rsid w:val="009C2EBA"/>
    <w:rsid w:val="009C5A61"/>
    <w:rsid w:val="009C5B2E"/>
    <w:rsid w:val="009C6B97"/>
    <w:rsid w:val="009C6FB6"/>
    <w:rsid w:val="009C7BEC"/>
    <w:rsid w:val="009D199D"/>
    <w:rsid w:val="009D22A7"/>
    <w:rsid w:val="009D3D60"/>
    <w:rsid w:val="009D51C2"/>
    <w:rsid w:val="009D5226"/>
    <w:rsid w:val="009D5304"/>
    <w:rsid w:val="009D68C0"/>
    <w:rsid w:val="009D6B1B"/>
    <w:rsid w:val="009E02FD"/>
    <w:rsid w:val="009E1EA7"/>
    <w:rsid w:val="009E240F"/>
    <w:rsid w:val="009E26F2"/>
    <w:rsid w:val="009E2F9F"/>
    <w:rsid w:val="009E3E20"/>
    <w:rsid w:val="009E435A"/>
    <w:rsid w:val="009E5217"/>
    <w:rsid w:val="009E5850"/>
    <w:rsid w:val="009E6ABD"/>
    <w:rsid w:val="009E6C0C"/>
    <w:rsid w:val="009F1867"/>
    <w:rsid w:val="009F421A"/>
    <w:rsid w:val="009F4882"/>
    <w:rsid w:val="009F62C7"/>
    <w:rsid w:val="009F6F9D"/>
    <w:rsid w:val="009F7B51"/>
    <w:rsid w:val="00A01F9E"/>
    <w:rsid w:val="00A025D3"/>
    <w:rsid w:val="00A0361A"/>
    <w:rsid w:val="00A03EED"/>
    <w:rsid w:val="00A06271"/>
    <w:rsid w:val="00A07C34"/>
    <w:rsid w:val="00A10D19"/>
    <w:rsid w:val="00A11DF0"/>
    <w:rsid w:val="00A123D4"/>
    <w:rsid w:val="00A1255D"/>
    <w:rsid w:val="00A128ED"/>
    <w:rsid w:val="00A1346E"/>
    <w:rsid w:val="00A14B01"/>
    <w:rsid w:val="00A15F49"/>
    <w:rsid w:val="00A164F1"/>
    <w:rsid w:val="00A17807"/>
    <w:rsid w:val="00A20B1F"/>
    <w:rsid w:val="00A213FE"/>
    <w:rsid w:val="00A22070"/>
    <w:rsid w:val="00A27CC6"/>
    <w:rsid w:val="00A300F5"/>
    <w:rsid w:val="00A302FB"/>
    <w:rsid w:val="00A30E32"/>
    <w:rsid w:val="00A3480A"/>
    <w:rsid w:val="00A3480D"/>
    <w:rsid w:val="00A35B46"/>
    <w:rsid w:val="00A35EF7"/>
    <w:rsid w:val="00A36056"/>
    <w:rsid w:val="00A36F04"/>
    <w:rsid w:val="00A3716E"/>
    <w:rsid w:val="00A37644"/>
    <w:rsid w:val="00A37A5C"/>
    <w:rsid w:val="00A40130"/>
    <w:rsid w:val="00A40EBE"/>
    <w:rsid w:val="00A4292D"/>
    <w:rsid w:val="00A44B7B"/>
    <w:rsid w:val="00A44BD2"/>
    <w:rsid w:val="00A4515A"/>
    <w:rsid w:val="00A46678"/>
    <w:rsid w:val="00A47C97"/>
    <w:rsid w:val="00A50AAE"/>
    <w:rsid w:val="00A50D1B"/>
    <w:rsid w:val="00A51546"/>
    <w:rsid w:val="00A51B36"/>
    <w:rsid w:val="00A5234A"/>
    <w:rsid w:val="00A52FE2"/>
    <w:rsid w:val="00A5371F"/>
    <w:rsid w:val="00A53846"/>
    <w:rsid w:val="00A5448A"/>
    <w:rsid w:val="00A54A90"/>
    <w:rsid w:val="00A555B8"/>
    <w:rsid w:val="00A5580F"/>
    <w:rsid w:val="00A55D09"/>
    <w:rsid w:val="00A55F67"/>
    <w:rsid w:val="00A56BB9"/>
    <w:rsid w:val="00A57B49"/>
    <w:rsid w:val="00A62038"/>
    <w:rsid w:val="00A632E9"/>
    <w:rsid w:val="00A63E2A"/>
    <w:rsid w:val="00A63F3F"/>
    <w:rsid w:val="00A6400D"/>
    <w:rsid w:val="00A65E55"/>
    <w:rsid w:val="00A673F3"/>
    <w:rsid w:val="00A67816"/>
    <w:rsid w:val="00A7006C"/>
    <w:rsid w:val="00A70392"/>
    <w:rsid w:val="00A703A5"/>
    <w:rsid w:val="00A71744"/>
    <w:rsid w:val="00A728E9"/>
    <w:rsid w:val="00A72F0A"/>
    <w:rsid w:val="00A7415B"/>
    <w:rsid w:val="00A76FF4"/>
    <w:rsid w:val="00A776AF"/>
    <w:rsid w:val="00A802AB"/>
    <w:rsid w:val="00A80F57"/>
    <w:rsid w:val="00A814D3"/>
    <w:rsid w:val="00A815AD"/>
    <w:rsid w:val="00A81892"/>
    <w:rsid w:val="00A81B12"/>
    <w:rsid w:val="00A823A2"/>
    <w:rsid w:val="00A834FB"/>
    <w:rsid w:val="00A83FE7"/>
    <w:rsid w:val="00A84650"/>
    <w:rsid w:val="00A84B1C"/>
    <w:rsid w:val="00A84C65"/>
    <w:rsid w:val="00A85B3A"/>
    <w:rsid w:val="00A8607B"/>
    <w:rsid w:val="00A870E4"/>
    <w:rsid w:val="00A87407"/>
    <w:rsid w:val="00A87EDC"/>
    <w:rsid w:val="00A9077C"/>
    <w:rsid w:val="00A907F2"/>
    <w:rsid w:val="00A90AA3"/>
    <w:rsid w:val="00A90ABD"/>
    <w:rsid w:val="00A91771"/>
    <w:rsid w:val="00A92406"/>
    <w:rsid w:val="00A9374C"/>
    <w:rsid w:val="00A93EF2"/>
    <w:rsid w:val="00A94219"/>
    <w:rsid w:val="00A9512A"/>
    <w:rsid w:val="00A95142"/>
    <w:rsid w:val="00AA162F"/>
    <w:rsid w:val="00AA2E40"/>
    <w:rsid w:val="00AA4EDC"/>
    <w:rsid w:val="00AA50CC"/>
    <w:rsid w:val="00AA53A1"/>
    <w:rsid w:val="00AA5C25"/>
    <w:rsid w:val="00AA609C"/>
    <w:rsid w:val="00AA6C27"/>
    <w:rsid w:val="00AA7491"/>
    <w:rsid w:val="00AA7B2E"/>
    <w:rsid w:val="00AB41A0"/>
    <w:rsid w:val="00AB498E"/>
    <w:rsid w:val="00AB5B2C"/>
    <w:rsid w:val="00AB7A36"/>
    <w:rsid w:val="00AC1101"/>
    <w:rsid w:val="00AC3B58"/>
    <w:rsid w:val="00AC3E32"/>
    <w:rsid w:val="00AC525F"/>
    <w:rsid w:val="00AC5D26"/>
    <w:rsid w:val="00AC609F"/>
    <w:rsid w:val="00AC6AD5"/>
    <w:rsid w:val="00AC7C00"/>
    <w:rsid w:val="00AD251D"/>
    <w:rsid w:val="00AD25C0"/>
    <w:rsid w:val="00AD2A66"/>
    <w:rsid w:val="00AD2C69"/>
    <w:rsid w:val="00AD39C2"/>
    <w:rsid w:val="00AD50DC"/>
    <w:rsid w:val="00AD68D2"/>
    <w:rsid w:val="00AD754F"/>
    <w:rsid w:val="00AE0882"/>
    <w:rsid w:val="00AE0EC4"/>
    <w:rsid w:val="00AE11A2"/>
    <w:rsid w:val="00AE2366"/>
    <w:rsid w:val="00AE38C3"/>
    <w:rsid w:val="00AE3C3C"/>
    <w:rsid w:val="00AE4C95"/>
    <w:rsid w:val="00AE58DA"/>
    <w:rsid w:val="00AE68FA"/>
    <w:rsid w:val="00AE6A25"/>
    <w:rsid w:val="00AE7A16"/>
    <w:rsid w:val="00AE7BE8"/>
    <w:rsid w:val="00AE7DFE"/>
    <w:rsid w:val="00AF0339"/>
    <w:rsid w:val="00AF123C"/>
    <w:rsid w:val="00AF142C"/>
    <w:rsid w:val="00AF2CE0"/>
    <w:rsid w:val="00AF2E2C"/>
    <w:rsid w:val="00AF42BB"/>
    <w:rsid w:val="00AF497E"/>
    <w:rsid w:val="00AF59C0"/>
    <w:rsid w:val="00AF61F9"/>
    <w:rsid w:val="00AF6E93"/>
    <w:rsid w:val="00AF7E50"/>
    <w:rsid w:val="00B0058D"/>
    <w:rsid w:val="00B0073F"/>
    <w:rsid w:val="00B00FE8"/>
    <w:rsid w:val="00B0155E"/>
    <w:rsid w:val="00B027AB"/>
    <w:rsid w:val="00B02BD8"/>
    <w:rsid w:val="00B05294"/>
    <w:rsid w:val="00B0608D"/>
    <w:rsid w:val="00B06B2B"/>
    <w:rsid w:val="00B07274"/>
    <w:rsid w:val="00B07720"/>
    <w:rsid w:val="00B07D4F"/>
    <w:rsid w:val="00B102BD"/>
    <w:rsid w:val="00B10582"/>
    <w:rsid w:val="00B11A4D"/>
    <w:rsid w:val="00B13978"/>
    <w:rsid w:val="00B147CD"/>
    <w:rsid w:val="00B1558E"/>
    <w:rsid w:val="00B15BB0"/>
    <w:rsid w:val="00B17900"/>
    <w:rsid w:val="00B209BE"/>
    <w:rsid w:val="00B231E0"/>
    <w:rsid w:val="00B262C7"/>
    <w:rsid w:val="00B26FF4"/>
    <w:rsid w:val="00B30163"/>
    <w:rsid w:val="00B310D6"/>
    <w:rsid w:val="00B31194"/>
    <w:rsid w:val="00B31CFC"/>
    <w:rsid w:val="00B31D32"/>
    <w:rsid w:val="00B32662"/>
    <w:rsid w:val="00B32F26"/>
    <w:rsid w:val="00B373F7"/>
    <w:rsid w:val="00B40886"/>
    <w:rsid w:val="00B40AA0"/>
    <w:rsid w:val="00B41236"/>
    <w:rsid w:val="00B429D9"/>
    <w:rsid w:val="00B42F7A"/>
    <w:rsid w:val="00B43889"/>
    <w:rsid w:val="00B44483"/>
    <w:rsid w:val="00B51BA6"/>
    <w:rsid w:val="00B52AD7"/>
    <w:rsid w:val="00B53EBA"/>
    <w:rsid w:val="00B53FE1"/>
    <w:rsid w:val="00B5503B"/>
    <w:rsid w:val="00B555AB"/>
    <w:rsid w:val="00B55C17"/>
    <w:rsid w:val="00B5629F"/>
    <w:rsid w:val="00B57C25"/>
    <w:rsid w:val="00B57E9E"/>
    <w:rsid w:val="00B61601"/>
    <w:rsid w:val="00B61EE1"/>
    <w:rsid w:val="00B62969"/>
    <w:rsid w:val="00B67C79"/>
    <w:rsid w:val="00B73684"/>
    <w:rsid w:val="00B73A5C"/>
    <w:rsid w:val="00B743AC"/>
    <w:rsid w:val="00B7482C"/>
    <w:rsid w:val="00B80080"/>
    <w:rsid w:val="00B80F6B"/>
    <w:rsid w:val="00B8181E"/>
    <w:rsid w:val="00B829AE"/>
    <w:rsid w:val="00B85171"/>
    <w:rsid w:val="00B90902"/>
    <w:rsid w:val="00B9302C"/>
    <w:rsid w:val="00B94F3C"/>
    <w:rsid w:val="00B94FCD"/>
    <w:rsid w:val="00B95BF3"/>
    <w:rsid w:val="00B9685A"/>
    <w:rsid w:val="00BA0D42"/>
    <w:rsid w:val="00BA32B0"/>
    <w:rsid w:val="00BA4BDF"/>
    <w:rsid w:val="00BA52C6"/>
    <w:rsid w:val="00BA5626"/>
    <w:rsid w:val="00BA5B8B"/>
    <w:rsid w:val="00BA6AC8"/>
    <w:rsid w:val="00BA6E39"/>
    <w:rsid w:val="00BA72E3"/>
    <w:rsid w:val="00BB0311"/>
    <w:rsid w:val="00BB09CC"/>
    <w:rsid w:val="00BB1F93"/>
    <w:rsid w:val="00BB2F51"/>
    <w:rsid w:val="00BB3744"/>
    <w:rsid w:val="00BB4F2E"/>
    <w:rsid w:val="00BB5B57"/>
    <w:rsid w:val="00BB7DD9"/>
    <w:rsid w:val="00BC09B8"/>
    <w:rsid w:val="00BC13CB"/>
    <w:rsid w:val="00BC18DB"/>
    <w:rsid w:val="00BC1B91"/>
    <w:rsid w:val="00BC25D6"/>
    <w:rsid w:val="00BC415D"/>
    <w:rsid w:val="00BC4267"/>
    <w:rsid w:val="00BC5E66"/>
    <w:rsid w:val="00BC6E48"/>
    <w:rsid w:val="00BC74F7"/>
    <w:rsid w:val="00BC7C89"/>
    <w:rsid w:val="00BD2DAD"/>
    <w:rsid w:val="00BD3298"/>
    <w:rsid w:val="00BD36F7"/>
    <w:rsid w:val="00BD3EE3"/>
    <w:rsid w:val="00BD4298"/>
    <w:rsid w:val="00BD4599"/>
    <w:rsid w:val="00BD48D9"/>
    <w:rsid w:val="00BD5245"/>
    <w:rsid w:val="00BD54E7"/>
    <w:rsid w:val="00BD57A8"/>
    <w:rsid w:val="00BE1C29"/>
    <w:rsid w:val="00BE215B"/>
    <w:rsid w:val="00BE38E5"/>
    <w:rsid w:val="00BE3CFC"/>
    <w:rsid w:val="00BE3F6C"/>
    <w:rsid w:val="00BE533E"/>
    <w:rsid w:val="00BE67EC"/>
    <w:rsid w:val="00BE792A"/>
    <w:rsid w:val="00BE7B8E"/>
    <w:rsid w:val="00BF0DBA"/>
    <w:rsid w:val="00BF29A1"/>
    <w:rsid w:val="00BF2CAE"/>
    <w:rsid w:val="00BF44F7"/>
    <w:rsid w:val="00BF47F4"/>
    <w:rsid w:val="00BF56E3"/>
    <w:rsid w:val="00BF60C8"/>
    <w:rsid w:val="00C003B3"/>
    <w:rsid w:val="00C00E28"/>
    <w:rsid w:val="00C01F52"/>
    <w:rsid w:val="00C0282D"/>
    <w:rsid w:val="00C028C4"/>
    <w:rsid w:val="00C028E2"/>
    <w:rsid w:val="00C038D2"/>
    <w:rsid w:val="00C04905"/>
    <w:rsid w:val="00C04BA3"/>
    <w:rsid w:val="00C05803"/>
    <w:rsid w:val="00C06906"/>
    <w:rsid w:val="00C1261A"/>
    <w:rsid w:val="00C12777"/>
    <w:rsid w:val="00C13ED1"/>
    <w:rsid w:val="00C15216"/>
    <w:rsid w:val="00C16CC8"/>
    <w:rsid w:val="00C2095D"/>
    <w:rsid w:val="00C21117"/>
    <w:rsid w:val="00C2197A"/>
    <w:rsid w:val="00C21AF4"/>
    <w:rsid w:val="00C21B3B"/>
    <w:rsid w:val="00C22999"/>
    <w:rsid w:val="00C229FF"/>
    <w:rsid w:val="00C25E6C"/>
    <w:rsid w:val="00C302EC"/>
    <w:rsid w:val="00C3292A"/>
    <w:rsid w:val="00C32DC5"/>
    <w:rsid w:val="00C33199"/>
    <w:rsid w:val="00C34766"/>
    <w:rsid w:val="00C3492E"/>
    <w:rsid w:val="00C353D8"/>
    <w:rsid w:val="00C35CF2"/>
    <w:rsid w:val="00C3772D"/>
    <w:rsid w:val="00C379EC"/>
    <w:rsid w:val="00C41EBA"/>
    <w:rsid w:val="00C43050"/>
    <w:rsid w:val="00C461A5"/>
    <w:rsid w:val="00C4721D"/>
    <w:rsid w:val="00C5039D"/>
    <w:rsid w:val="00C514F2"/>
    <w:rsid w:val="00C51E99"/>
    <w:rsid w:val="00C52496"/>
    <w:rsid w:val="00C54DDE"/>
    <w:rsid w:val="00C56DA2"/>
    <w:rsid w:val="00C62905"/>
    <w:rsid w:val="00C645A1"/>
    <w:rsid w:val="00C647DC"/>
    <w:rsid w:val="00C65243"/>
    <w:rsid w:val="00C654E0"/>
    <w:rsid w:val="00C67659"/>
    <w:rsid w:val="00C67A44"/>
    <w:rsid w:val="00C67C99"/>
    <w:rsid w:val="00C70861"/>
    <w:rsid w:val="00C7111C"/>
    <w:rsid w:val="00C712B7"/>
    <w:rsid w:val="00C71955"/>
    <w:rsid w:val="00C72442"/>
    <w:rsid w:val="00C72F85"/>
    <w:rsid w:val="00C7303F"/>
    <w:rsid w:val="00C738D3"/>
    <w:rsid w:val="00C73C57"/>
    <w:rsid w:val="00C74A1B"/>
    <w:rsid w:val="00C75B9B"/>
    <w:rsid w:val="00C75D87"/>
    <w:rsid w:val="00C81418"/>
    <w:rsid w:val="00C81D49"/>
    <w:rsid w:val="00C81E36"/>
    <w:rsid w:val="00C83812"/>
    <w:rsid w:val="00C84D9A"/>
    <w:rsid w:val="00C8529C"/>
    <w:rsid w:val="00C85FB9"/>
    <w:rsid w:val="00C860E5"/>
    <w:rsid w:val="00C86C5B"/>
    <w:rsid w:val="00C8729B"/>
    <w:rsid w:val="00C87506"/>
    <w:rsid w:val="00C904C4"/>
    <w:rsid w:val="00C90DED"/>
    <w:rsid w:val="00C91FF6"/>
    <w:rsid w:val="00C922FE"/>
    <w:rsid w:val="00C93825"/>
    <w:rsid w:val="00C94B36"/>
    <w:rsid w:val="00C95D32"/>
    <w:rsid w:val="00C96CF2"/>
    <w:rsid w:val="00C97C81"/>
    <w:rsid w:val="00C97CD3"/>
    <w:rsid w:val="00CA0F96"/>
    <w:rsid w:val="00CA1C35"/>
    <w:rsid w:val="00CA2233"/>
    <w:rsid w:val="00CA244C"/>
    <w:rsid w:val="00CA2AE0"/>
    <w:rsid w:val="00CA45D3"/>
    <w:rsid w:val="00CA466D"/>
    <w:rsid w:val="00CA6D2F"/>
    <w:rsid w:val="00CA78A5"/>
    <w:rsid w:val="00CB0594"/>
    <w:rsid w:val="00CB25D0"/>
    <w:rsid w:val="00CB2AD5"/>
    <w:rsid w:val="00CB3142"/>
    <w:rsid w:val="00CB47BA"/>
    <w:rsid w:val="00CB4CF0"/>
    <w:rsid w:val="00CB5056"/>
    <w:rsid w:val="00CB5194"/>
    <w:rsid w:val="00CB5D16"/>
    <w:rsid w:val="00CB6FD6"/>
    <w:rsid w:val="00CC0E40"/>
    <w:rsid w:val="00CC1491"/>
    <w:rsid w:val="00CC1D97"/>
    <w:rsid w:val="00CC2031"/>
    <w:rsid w:val="00CC279A"/>
    <w:rsid w:val="00CC29EA"/>
    <w:rsid w:val="00CC2D3A"/>
    <w:rsid w:val="00CC3B51"/>
    <w:rsid w:val="00CC60BA"/>
    <w:rsid w:val="00CC6186"/>
    <w:rsid w:val="00CC6263"/>
    <w:rsid w:val="00CC7202"/>
    <w:rsid w:val="00CD05D0"/>
    <w:rsid w:val="00CD1AEE"/>
    <w:rsid w:val="00CD3212"/>
    <w:rsid w:val="00CD3DB5"/>
    <w:rsid w:val="00CD5A44"/>
    <w:rsid w:val="00CD5F8E"/>
    <w:rsid w:val="00CE04C1"/>
    <w:rsid w:val="00CE0B75"/>
    <w:rsid w:val="00CE375A"/>
    <w:rsid w:val="00CE444C"/>
    <w:rsid w:val="00CE449C"/>
    <w:rsid w:val="00CE49E2"/>
    <w:rsid w:val="00CE4F61"/>
    <w:rsid w:val="00CE5B57"/>
    <w:rsid w:val="00CE5BB3"/>
    <w:rsid w:val="00CE6306"/>
    <w:rsid w:val="00CE6F65"/>
    <w:rsid w:val="00CE7654"/>
    <w:rsid w:val="00CF134D"/>
    <w:rsid w:val="00CF1FE9"/>
    <w:rsid w:val="00CF2DBD"/>
    <w:rsid w:val="00CF32A7"/>
    <w:rsid w:val="00CF376C"/>
    <w:rsid w:val="00CF584A"/>
    <w:rsid w:val="00CF782F"/>
    <w:rsid w:val="00D003EB"/>
    <w:rsid w:val="00D017D9"/>
    <w:rsid w:val="00D041A3"/>
    <w:rsid w:val="00D05FB8"/>
    <w:rsid w:val="00D06098"/>
    <w:rsid w:val="00D06100"/>
    <w:rsid w:val="00D06A25"/>
    <w:rsid w:val="00D06C5C"/>
    <w:rsid w:val="00D07D3B"/>
    <w:rsid w:val="00D11D04"/>
    <w:rsid w:val="00D13D53"/>
    <w:rsid w:val="00D143B5"/>
    <w:rsid w:val="00D15479"/>
    <w:rsid w:val="00D1574C"/>
    <w:rsid w:val="00D167BA"/>
    <w:rsid w:val="00D1698C"/>
    <w:rsid w:val="00D16B56"/>
    <w:rsid w:val="00D177B6"/>
    <w:rsid w:val="00D17EB1"/>
    <w:rsid w:val="00D221AD"/>
    <w:rsid w:val="00D2421A"/>
    <w:rsid w:val="00D27E50"/>
    <w:rsid w:val="00D3437B"/>
    <w:rsid w:val="00D3509A"/>
    <w:rsid w:val="00D35D7F"/>
    <w:rsid w:val="00D36331"/>
    <w:rsid w:val="00D364B4"/>
    <w:rsid w:val="00D36E77"/>
    <w:rsid w:val="00D3777F"/>
    <w:rsid w:val="00D37B2F"/>
    <w:rsid w:val="00D40284"/>
    <w:rsid w:val="00D418E9"/>
    <w:rsid w:val="00D43B41"/>
    <w:rsid w:val="00D44B25"/>
    <w:rsid w:val="00D44F23"/>
    <w:rsid w:val="00D468C5"/>
    <w:rsid w:val="00D46DBE"/>
    <w:rsid w:val="00D47262"/>
    <w:rsid w:val="00D50203"/>
    <w:rsid w:val="00D50445"/>
    <w:rsid w:val="00D50B7D"/>
    <w:rsid w:val="00D5114E"/>
    <w:rsid w:val="00D535AF"/>
    <w:rsid w:val="00D539F7"/>
    <w:rsid w:val="00D53CFB"/>
    <w:rsid w:val="00D548F3"/>
    <w:rsid w:val="00D54E5F"/>
    <w:rsid w:val="00D56195"/>
    <w:rsid w:val="00D56E63"/>
    <w:rsid w:val="00D57E8B"/>
    <w:rsid w:val="00D608D4"/>
    <w:rsid w:val="00D60919"/>
    <w:rsid w:val="00D60B35"/>
    <w:rsid w:val="00D60C65"/>
    <w:rsid w:val="00D61D63"/>
    <w:rsid w:val="00D637D5"/>
    <w:rsid w:val="00D64B7A"/>
    <w:rsid w:val="00D65CE4"/>
    <w:rsid w:val="00D65DEB"/>
    <w:rsid w:val="00D714AF"/>
    <w:rsid w:val="00D727FB"/>
    <w:rsid w:val="00D72FF6"/>
    <w:rsid w:val="00D73972"/>
    <w:rsid w:val="00D759BC"/>
    <w:rsid w:val="00D766DD"/>
    <w:rsid w:val="00D77674"/>
    <w:rsid w:val="00D77C97"/>
    <w:rsid w:val="00D822BF"/>
    <w:rsid w:val="00D841BE"/>
    <w:rsid w:val="00D85E3C"/>
    <w:rsid w:val="00D874B8"/>
    <w:rsid w:val="00D87E24"/>
    <w:rsid w:val="00D90723"/>
    <w:rsid w:val="00D94195"/>
    <w:rsid w:val="00D94B37"/>
    <w:rsid w:val="00D95061"/>
    <w:rsid w:val="00D97F6B"/>
    <w:rsid w:val="00DA009E"/>
    <w:rsid w:val="00DA0349"/>
    <w:rsid w:val="00DA0A28"/>
    <w:rsid w:val="00DA2F66"/>
    <w:rsid w:val="00DA3054"/>
    <w:rsid w:val="00DA32B8"/>
    <w:rsid w:val="00DA3DEC"/>
    <w:rsid w:val="00DA4BE4"/>
    <w:rsid w:val="00DA51DF"/>
    <w:rsid w:val="00DA5412"/>
    <w:rsid w:val="00DA5FD4"/>
    <w:rsid w:val="00DA6B88"/>
    <w:rsid w:val="00DA7A98"/>
    <w:rsid w:val="00DA7E0A"/>
    <w:rsid w:val="00DB210D"/>
    <w:rsid w:val="00DB4266"/>
    <w:rsid w:val="00DB4612"/>
    <w:rsid w:val="00DB4949"/>
    <w:rsid w:val="00DB4F5B"/>
    <w:rsid w:val="00DB65C2"/>
    <w:rsid w:val="00DC077E"/>
    <w:rsid w:val="00DC0862"/>
    <w:rsid w:val="00DC0BA4"/>
    <w:rsid w:val="00DC0F1C"/>
    <w:rsid w:val="00DC3604"/>
    <w:rsid w:val="00DC3A6D"/>
    <w:rsid w:val="00DC4440"/>
    <w:rsid w:val="00DC55B7"/>
    <w:rsid w:val="00DC7FBD"/>
    <w:rsid w:val="00DD0C7C"/>
    <w:rsid w:val="00DD1910"/>
    <w:rsid w:val="00DD1F26"/>
    <w:rsid w:val="00DD5A7C"/>
    <w:rsid w:val="00DD6027"/>
    <w:rsid w:val="00DD6C23"/>
    <w:rsid w:val="00DD7F6C"/>
    <w:rsid w:val="00DE1012"/>
    <w:rsid w:val="00DE1174"/>
    <w:rsid w:val="00DE26AF"/>
    <w:rsid w:val="00DE40B2"/>
    <w:rsid w:val="00DE4DDB"/>
    <w:rsid w:val="00DE5498"/>
    <w:rsid w:val="00DE57AD"/>
    <w:rsid w:val="00DF00B6"/>
    <w:rsid w:val="00DF07E7"/>
    <w:rsid w:val="00DF0904"/>
    <w:rsid w:val="00DF100B"/>
    <w:rsid w:val="00DF142D"/>
    <w:rsid w:val="00DF3993"/>
    <w:rsid w:val="00DF3ED7"/>
    <w:rsid w:val="00DF457D"/>
    <w:rsid w:val="00DF5454"/>
    <w:rsid w:val="00DF54DB"/>
    <w:rsid w:val="00DF55E0"/>
    <w:rsid w:val="00DF694D"/>
    <w:rsid w:val="00DF73ED"/>
    <w:rsid w:val="00E0073D"/>
    <w:rsid w:val="00E0129C"/>
    <w:rsid w:val="00E01C2E"/>
    <w:rsid w:val="00E01FC7"/>
    <w:rsid w:val="00E0311A"/>
    <w:rsid w:val="00E03BD2"/>
    <w:rsid w:val="00E04D42"/>
    <w:rsid w:val="00E0527E"/>
    <w:rsid w:val="00E05D4D"/>
    <w:rsid w:val="00E0722B"/>
    <w:rsid w:val="00E10705"/>
    <w:rsid w:val="00E11E16"/>
    <w:rsid w:val="00E12B51"/>
    <w:rsid w:val="00E12FBA"/>
    <w:rsid w:val="00E14200"/>
    <w:rsid w:val="00E14B19"/>
    <w:rsid w:val="00E2232E"/>
    <w:rsid w:val="00E2345F"/>
    <w:rsid w:val="00E23581"/>
    <w:rsid w:val="00E249FA"/>
    <w:rsid w:val="00E251D5"/>
    <w:rsid w:val="00E25410"/>
    <w:rsid w:val="00E25EB2"/>
    <w:rsid w:val="00E262FB"/>
    <w:rsid w:val="00E26C5C"/>
    <w:rsid w:val="00E30052"/>
    <w:rsid w:val="00E30FEB"/>
    <w:rsid w:val="00E317F6"/>
    <w:rsid w:val="00E31EA0"/>
    <w:rsid w:val="00E32487"/>
    <w:rsid w:val="00E35B95"/>
    <w:rsid w:val="00E40190"/>
    <w:rsid w:val="00E4228D"/>
    <w:rsid w:val="00E42EAC"/>
    <w:rsid w:val="00E4443F"/>
    <w:rsid w:val="00E44A62"/>
    <w:rsid w:val="00E4510B"/>
    <w:rsid w:val="00E454C1"/>
    <w:rsid w:val="00E4561B"/>
    <w:rsid w:val="00E45B4C"/>
    <w:rsid w:val="00E461C2"/>
    <w:rsid w:val="00E50590"/>
    <w:rsid w:val="00E513D4"/>
    <w:rsid w:val="00E525BD"/>
    <w:rsid w:val="00E53486"/>
    <w:rsid w:val="00E5383A"/>
    <w:rsid w:val="00E55373"/>
    <w:rsid w:val="00E55500"/>
    <w:rsid w:val="00E55A03"/>
    <w:rsid w:val="00E55BCE"/>
    <w:rsid w:val="00E57643"/>
    <w:rsid w:val="00E57A3C"/>
    <w:rsid w:val="00E60448"/>
    <w:rsid w:val="00E604EC"/>
    <w:rsid w:val="00E60E7D"/>
    <w:rsid w:val="00E6244C"/>
    <w:rsid w:val="00E626B8"/>
    <w:rsid w:val="00E62857"/>
    <w:rsid w:val="00E6297F"/>
    <w:rsid w:val="00E631DA"/>
    <w:rsid w:val="00E639F1"/>
    <w:rsid w:val="00E64673"/>
    <w:rsid w:val="00E65260"/>
    <w:rsid w:val="00E6631B"/>
    <w:rsid w:val="00E66945"/>
    <w:rsid w:val="00E672E0"/>
    <w:rsid w:val="00E67D76"/>
    <w:rsid w:val="00E71C57"/>
    <w:rsid w:val="00E72386"/>
    <w:rsid w:val="00E724A3"/>
    <w:rsid w:val="00E72A3A"/>
    <w:rsid w:val="00E74434"/>
    <w:rsid w:val="00E74EBA"/>
    <w:rsid w:val="00E74F9E"/>
    <w:rsid w:val="00E753CB"/>
    <w:rsid w:val="00E763EF"/>
    <w:rsid w:val="00E775D4"/>
    <w:rsid w:val="00E802FE"/>
    <w:rsid w:val="00E80CEA"/>
    <w:rsid w:val="00E81A13"/>
    <w:rsid w:val="00E81CC6"/>
    <w:rsid w:val="00E81D41"/>
    <w:rsid w:val="00E82B3C"/>
    <w:rsid w:val="00E8478C"/>
    <w:rsid w:val="00E86B1D"/>
    <w:rsid w:val="00E87513"/>
    <w:rsid w:val="00E877BE"/>
    <w:rsid w:val="00E87ACB"/>
    <w:rsid w:val="00E87B82"/>
    <w:rsid w:val="00E900F2"/>
    <w:rsid w:val="00E91315"/>
    <w:rsid w:val="00E95909"/>
    <w:rsid w:val="00E95950"/>
    <w:rsid w:val="00E9619B"/>
    <w:rsid w:val="00E97A89"/>
    <w:rsid w:val="00EA002C"/>
    <w:rsid w:val="00EA19C7"/>
    <w:rsid w:val="00EA2970"/>
    <w:rsid w:val="00EA3AD0"/>
    <w:rsid w:val="00EA73DB"/>
    <w:rsid w:val="00EB2B61"/>
    <w:rsid w:val="00EB3134"/>
    <w:rsid w:val="00EB329A"/>
    <w:rsid w:val="00EB433D"/>
    <w:rsid w:val="00EB505D"/>
    <w:rsid w:val="00EC1A71"/>
    <w:rsid w:val="00EC60B9"/>
    <w:rsid w:val="00EC6A8A"/>
    <w:rsid w:val="00EC7870"/>
    <w:rsid w:val="00ED13FC"/>
    <w:rsid w:val="00ED1913"/>
    <w:rsid w:val="00ED3E30"/>
    <w:rsid w:val="00ED4916"/>
    <w:rsid w:val="00EE047B"/>
    <w:rsid w:val="00EE3174"/>
    <w:rsid w:val="00EE3EB9"/>
    <w:rsid w:val="00EE53A5"/>
    <w:rsid w:val="00EF057D"/>
    <w:rsid w:val="00EF074A"/>
    <w:rsid w:val="00EF2138"/>
    <w:rsid w:val="00EF265C"/>
    <w:rsid w:val="00EF2D6F"/>
    <w:rsid w:val="00EF4209"/>
    <w:rsid w:val="00EF68F7"/>
    <w:rsid w:val="00EF771A"/>
    <w:rsid w:val="00EF7C4F"/>
    <w:rsid w:val="00F0048F"/>
    <w:rsid w:val="00F01D9C"/>
    <w:rsid w:val="00F032B7"/>
    <w:rsid w:val="00F0334D"/>
    <w:rsid w:val="00F040EC"/>
    <w:rsid w:val="00F0508E"/>
    <w:rsid w:val="00F06FF1"/>
    <w:rsid w:val="00F076AF"/>
    <w:rsid w:val="00F108CD"/>
    <w:rsid w:val="00F110B2"/>
    <w:rsid w:val="00F134D6"/>
    <w:rsid w:val="00F1551A"/>
    <w:rsid w:val="00F157DD"/>
    <w:rsid w:val="00F15FF7"/>
    <w:rsid w:val="00F2009E"/>
    <w:rsid w:val="00F207D8"/>
    <w:rsid w:val="00F20D94"/>
    <w:rsid w:val="00F21101"/>
    <w:rsid w:val="00F214F0"/>
    <w:rsid w:val="00F22D13"/>
    <w:rsid w:val="00F254FA"/>
    <w:rsid w:val="00F25B1A"/>
    <w:rsid w:val="00F26205"/>
    <w:rsid w:val="00F262FD"/>
    <w:rsid w:val="00F26E1E"/>
    <w:rsid w:val="00F279E1"/>
    <w:rsid w:val="00F3053C"/>
    <w:rsid w:val="00F315BE"/>
    <w:rsid w:val="00F32517"/>
    <w:rsid w:val="00F32848"/>
    <w:rsid w:val="00F33FF0"/>
    <w:rsid w:val="00F34945"/>
    <w:rsid w:val="00F36416"/>
    <w:rsid w:val="00F36446"/>
    <w:rsid w:val="00F3770B"/>
    <w:rsid w:val="00F37C53"/>
    <w:rsid w:val="00F410E6"/>
    <w:rsid w:val="00F42E47"/>
    <w:rsid w:val="00F434F8"/>
    <w:rsid w:val="00F44BCE"/>
    <w:rsid w:val="00F4557E"/>
    <w:rsid w:val="00F45AB5"/>
    <w:rsid w:val="00F476D6"/>
    <w:rsid w:val="00F5036C"/>
    <w:rsid w:val="00F50517"/>
    <w:rsid w:val="00F50ECC"/>
    <w:rsid w:val="00F511E1"/>
    <w:rsid w:val="00F514DE"/>
    <w:rsid w:val="00F5211E"/>
    <w:rsid w:val="00F54564"/>
    <w:rsid w:val="00F54DA3"/>
    <w:rsid w:val="00F55A07"/>
    <w:rsid w:val="00F615EF"/>
    <w:rsid w:val="00F628F4"/>
    <w:rsid w:val="00F62DA0"/>
    <w:rsid w:val="00F64320"/>
    <w:rsid w:val="00F649F6"/>
    <w:rsid w:val="00F662ED"/>
    <w:rsid w:val="00F666F9"/>
    <w:rsid w:val="00F7040B"/>
    <w:rsid w:val="00F735AA"/>
    <w:rsid w:val="00F73BA1"/>
    <w:rsid w:val="00F74591"/>
    <w:rsid w:val="00F75783"/>
    <w:rsid w:val="00F77776"/>
    <w:rsid w:val="00F80CF1"/>
    <w:rsid w:val="00F812A1"/>
    <w:rsid w:val="00F81440"/>
    <w:rsid w:val="00F815BD"/>
    <w:rsid w:val="00F81BB3"/>
    <w:rsid w:val="00F8303F"/>
    <w:rsid w:val="00F833AA"/>
    <w:rsid w:val="00F85E04"/>
    <w:rsid w:val="00F86153"/>
    <w:rsid w:val="00F86345"/>
    <w:rsid w:val="00F90C13"/>
    <w:rsid w:val="00F913F6"/>
    <w:rsid w:val="00F91F6F"/>
    <w:rsid w:val="00F932EC"/>
    <w:rsid w:val="00F94B3B"/>
    <w:rsid w:val="00F950B4"/>
    <w:rsid w:val="00F9518E"/>
    <w:rsid w:val="00F953BA"/>
    <w:rsid w:val="00F95C33"/>
    <w:rsid w:val="00F966F1"/>
    <w:rsid w:val="00FA072D"/>
    <w:rsid w:val="00FA10EF"/>
    <w:rsid w:val="00FA2B10"/>
    <w:rsid w:val="00FA3AB1"/>
    <w:rsid w:val="00FA4AB8"/>
    <w:rsid w:val="00FA4B24"/>
    <w:rsid w:val="00FA65C8"/>
    <w:rsid w:val="00FA729F"/>
    <w:rsid w:val="00FA736E"/>
    <w:rsid w:val="00FA7997"/>
    <w:rsid w:val="00FA7B93"/>
    <w:rsid w:val="00FB0020"/>
    <w:rsid w:val="00FB0C55"/>
    <w:rsid w:val="00FB1E33"/>
    <w:rsid w:val="00FB2D1B"/>
    <w:rsid w:val="00FB3196"/>
    <w:rsid w:val="00FB3600"/>
    <w:rsid w:val="00FB36F9"/>
    <w:rsid w:val="00FB3CBA"/>
    <w:rsid w:val="00FB4944"/>
    <w:rsid w:val="00FB6807"/>
    <w:rsid w:val="00FB7A39"/>
    <w:rsid w:val="00FB7F5C"/>
    <w:rsid w:val="00FC1B15"/>
    <w:rsid w:val="00FC3820"/>
    <w:rsid w:val="00FC4DF9"/>
    <w:rsid w:val="00FC54E4"/>
    <w:rsid w:val="00FC7908"/>
    <w:rsid w:val="00FD2BCE"/>
    <w:rsid w:val="00FD579C"/>
    <w:rsid w:val="00FD62A1"/>
    <w:rsid w:val="00FD6B23"/>
    <w:rsid w:val="00FD6DC4"/>
    <w:rsid w:val="00FD6FFF"/>
    <w:rsid w:val="00FD7677"/>
    <w:rsid w:val="00FD76A5"/>
    <w:rsid w:val="00FD7B0C"/>
    <w:rsid w:val="00FE05F4"/>
    <w:rsid w:val="00FE0FB6"/>
    <w:rsid w:val="00FE3D95"/>
    <w:rsid w:val="00FE3DAE"/>
    <w:rsid w:val="00FE400F"/>
    <w:rsid w:val="00FE579F"/>
    <w:rsid w:val="00FE6C2B"/>
    <w:rsid w:val="00FE70C2"/>
    <w:rsid w:val="00FF031E"/>
    <w:rsid w:val="00FF0A3A"/>
    <w:rsid w:val="00FF0A61"/>
    <w:rsid w:val="00FF1CF5"/>
    <w:rsid w:val="00FF274E"/>
    <w:rsid w:val="00FF2FC5"/>
    <w:rsid w:val="00FF48F6"/>
    <w:rsid w:val="00FF49B1"/>
    <w:rsid w:val="00FF4AFC"/>
    <w:rsid w:val="00FF4ED8"/>
    <w:rsid w:val="00FF53CB"/>
    <w:rsid w:val="00FF644D"/>
    <w:rsid w:val="00FF667C"/>
    <w:rsid w:val="00FF75A7"/>
    <w:rsid w:val="00FF7CDD"/>
    <w:rsid w:val="011C1A2B"/>
    <w:rsid w:val="01407D66"/>
    <w:rsid w:val="0243E243"/>
    <w:rsid w:val="02686118"/>
    <w:rsid w:val="028B9E2D"/>
    <w:rsid w:val="02A76C72"/>
    <w:rsid w:val="02FD3CDB"/>
    <w:rsid w:val="031DFC99"/>
    <w:rsid w:val="037D80F4"/>
    <w:rsid w:val="04043179"/>
    <w:rsid w:val="044AC6DD"/>
    <w:rsid w:val="04906350"/>
    <w:rsid w:val="057B8305"/>
    <w:rsid w:val="057CF2ED"/>
    <w:rsid w:val="0681C57D"/>
    <w:rsid w:val="0683F64F"/>
    <w:rsid w:val="06A81E0C"/>
    <w:rsid w:val="06FC5250"/>
    <w:rsid w:val="070A404E"/>
    <w:rsid w:val="073992BF"/>
    <w:rsid w:val="0756A35F"/>
    <w:rsid w:val="075C7E5A"/>
    <w:rsid w:val="07A56893"/>
    <w:rsid w:val="088A9648"/>
    <w:rsid w:val="09C039D6"/>
    <w:rsid w:val="09EDF674"/>
    <w:rsid w:val="0A6E3B91"/>
    <w:rsid w:val="0B2E332E"/>
    <w:rsid w:val="0B31951F"/>
    <w:rsid w:val="0B5A4E0C"/>
    <w:rsid w:val="0C248FEB"/>
    <w:rsid w:val="0C6D42B2"/>
    <w:rsid w:val="0CDEC117"/>
    <w:rsid w:val="0CED3A02"/>
    <w:rsid w:val="0D7BF104"/>
    <w:rsid w:val="0F14EFB5"/>
    <w:rsid w:val="1156BC9D"/>
    <w:rsid w:val="1244DCF1"/>
    <w:rsid w:val="12995606"/>
    <w:rsid w:val="147B4C46"/>
    <w:rsid w:val="154EEC1E"/>
    <w:rsid w:val="1569DB38"/>
    <w:rsid w:val="1675DB4D"/>
    <w:rsid w:val="16A720BA"/>
    <w:rsid w:val="18A7C577"/>
    <w:rsid w:val="190D545D"/>
    <w:rsid w:val="1AE98685"/>
    <w:rsid w:val="1C373E93"/>
    <w:rsid w:val="1CC200DC"/>
    <w:rsid w:val="1EAADDC2"/>
    <w:rsid w:val="1F9BABFE"/>
    <w:rsid w:val="1FED30D1"/>
    <w:rsid w:val="2007A2F4"/>
    <w:rsid w:val="208922AC"/>
    <w:rsid w:val="21CE5002"/>
    <w:rsid w:val="22B76756"/>
    <w:rsid w:val="234A5758"/>
    <w:rsid w:val="235DDCD7"/>
    <w:rsid w:val="23A90C11"/>
    <w:rsid w:val="23B7B999"/>
    <w:rsid w:val="2450611D"/>
    <w:rsid w:val="245337B7"/>
    <w:rsid w:val="25BB0E97"/>
    <w:rsid w:val="271E594D"/>
    <w:rsid w:val="27A4D5DA"/>
    <w:rsid w:val="27CAE714"/>
    <w:rsid w:val="2926A8DA"/>
    <w:rsid w:val="2951EB52"/>
    <w:rsid w:val="2ABE7D72"/>
    <w:rsid w:val="2B8FBAD1"/>
    <w:rsid w:val="2CB4AD7E"/>
    <w:rsid w:val="2CE72169"/>
    <w:rsid w:val="2D9E7F2A"/>
    <w:rsid w:val="2F4465BA"/>
    <w:rsid w:val="2FD5F8F9"/>
    <w:rsid w:val="2FEA3527"/>
    <w:rsid w:val="3158A0FD"/>
    <w:rsid w:val="32B7F178"/>
    <w:rsid w:val="334A6C0C"/>
    <w:rsid w:val="33645DB7"/>
    <w:rsid w:val="33779C5F"/>
    <w:rsid w:val="339819CF"/>
    <w:rsid w:val="349C1A64"/>
    <w:rsid w:val="3533EA30"/>
    <w:rsid w:val="361E98FD"/>
    <w:rsid w:val="36DFC678"/>
    <w:rsid w:val="372C371A"/>
    <w:rsid w:val="37F9AAD2"/>
    <w:rsid w:val="38049A82"/>
    <w:rsid w:val="38509C78"/>
    <w:rsid w:val="3862C1E3"/>
    <w:rsid w:val="395CBD34"/>
    <w:rsid w:val="39B582EF"/>
    <w:rsid w:val="3A736BC6"/>
    <w:rsid w:val="3C534E9E"/>
    <w:rsid w:val="3CD2701B"/>
    <w:rsid w:val="3CD52CBC"/>
    <w:rsid w:val="3E72972C"/>
    <w:rsid w:val="3E7AEC04"/>
    <w:rsid w:val="3EA54337"/>
    <w:rsid w:val="4064D9C6"/>
    <w:rsid w:val="40E1F4F7"/>
    <w:rsid w:val="41AEFB04"/>
    <w:rsid w:val="41C2E1CA"/>
    <w:rsid w:val="426287BA"/>
    <w:rsid w:val="435A67ED"/>
    <w:rsid w:val="43BE4980"/>
    <w:rsid w:val="440CA510"/>
    <w:rsid w:val="44AD8392"/>
    <w:rsid w:val="44B068D2"/>
    <w:rsid w:val="4593DB9D"/>
    <w:rsid w:val="45F79582"/>
    <w:rsid w:val="46433D00"/>
    <w:rsid w:val="47D13455"/>
    <w:rsid w:val="48B7F8B9"/>
    <w:rsid w:val="48F81321"/>
    <w:rsid w:val="490F0BFD"/>
    <w:rsid w:val="4A3A91A5"/>
    <w:rsid w:val="4AAA6BF0"/>
    <w:rsid w:val="4B4AB07E"/>
    <w:rsid w:val="4B558012"/>
    <w:rsid w:val="4C096A00"/>
    <w:rsid w:val="4D725389"/>
    <w:rsid w:val="4DAD0C7A"/>
    <w:rsid w:val="4E1CEBFE"/>
    <w:rsid w:val="4E3E9867"/>
    <w:rsid w:val="4E4B624F"/>
    <w:rsid w:val="4E91C2FA"/>
    <w:rsid w:val="51CC2F95"/>
    <w:rsid w:val="51D09E16"/>
    <w:rsid w:val="51D38D02"/>
    <w:rsid w:val="521C7558"/>
    <w:rsid w:val="547DAE31"/>
    <w:rsid w:val="55078FE3"/>
    <w:rsid w:val="55D1F3C7"/>
    <w:rsid w:val="55DD2E0E"/>
    <w:rsid w:val="560393AB"/>
    <w:rsid w:val="568E91E2"/>
    <w:rsid w:val="576A2B4E"/>
    <w:rsid w:val="5797B6BF"/>
    <w:rsid w:val="58833A06"/>
    <w:rsid w:val="58CDCE18"/>
    <w:rsid w:val="5914FB93"/>
    <w:rsid w:val="59605005"/>
    <w:rsid w:val="5BF5BADD"/>
    <w:rsid w:val="5C3DD097"/>
    <w:rsid w:val="5C8A1B78"/>
    <w:rsid w:val="5D7E4185"/>
    <w:rsid w:val="5F663748"/>
    <w:rsid w:val="6031C922"/>
    <w:rsid w:val="62C4F95D"/>
    <w:rsid w:val="630DC6E7"/>
    <w:rsid w:val="6407FDAB"/>
    <w:rsid w:val="64C22CB5"/>
    <w:rsid w:val="65340F51"/>
    <w:rsid w:val="65BD84E7"/>
    <w:rsid w:val="65C5C904"/>
    <w:rsid w:val="67C293E1"/>
    <w:rsid w:val="67CFB55A"/>
    <w:rsid w:val="6929A84C"/>
    <w:rsid w:val="69781A3C"/>
    <w:rsid w:val="69AFB7D0"/>
    <w:rsid w:val="69EC05B6"/>
    <w:rsid w:val="6AD5DB53"/>
    <w:rsid w:val="6B2213A0"/>
    <w:rsid w:val="6B9CDAB1"/>
    <w:rsid w:val="6CADF7E6"/>
    <w:rsid w:val="6E6C8920"/>
    <w:rsid w:val="6EAD1463"/>
    <w:rsid w:val="6EEE3030"/>
    <w:rsid w:val="6EF0BB42"/>
    <w:rsid w:val="6FD39791"/>
    <w:rsid w:val="7178C43F"/>
    <w:rsid w:val="7376FC26"/>
    <w:rsid w:val="75BD5051"/>
    <w:rsid w:val="770434E1"/>
    <w:rsid w:val="7738775D"/>
    <w:rsid w:val="78CB3429"/>
    <w:rsid w:val="7B595B8E"/>
    <w:rsid w:val="7D5CFC74"/>
    <w:rsid w:val="7D6B2FCB"/>
    <w:rsid w:val="7DEA0BA8"/>
    <w:rsid w:val="7F20F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E8D538"/>
  <w15:chartTrackingRefBased/>
  <w15:docId w15:val="{A44D8972-48C9-43D7-B761-D16B9962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unhideWhenUsed/>
    <w:rsid w:val="003525C5"/>
    <w:rPr>
      <w:sz w:val="20"/>
    </w:rPr>
  </w:style>
  <w:style w:type="character" w:customStyle="1" w:styleId="CommentTextChar">
    <w:name w:val="Comment Text Char"/>
    <w:basedOn w:val="DefaultParagraphFont"/>
    <w:link w:val="CommentText"/>
    <w:uiPriority w:val="99"/>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7"/>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 w:type="paragraph" w:styleId="Revision">
    <w:name w:val="Revision"/>
    <w:hidden/>
    <w:uiPriority w:val="99"/>
    <w:semiHidden/>
    <w:rsid w:val="00AE68FA"/>
    <w:rPr>
      <w:rFonts w:ascii="Times New Roman" w:eastAsia="Times New Roman" w:hAnsi="Times New Roman" w:cs="Times New Roman"/>
      <w:szCs w:val="20"/>
      <w:lang w:eastAsia="en-GB"/>
    </w:rPr>
  </w:style>
  <w:style w:type="character" w:styleId="Hyperlink">
    <w:name w:val="Hyperlink"/>
    <w:rsid w:val="00BF44F7"/>
    <w:rPr>
      <w:color w:val="0000FF"/>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68370315">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233205952">
      <w:bodyDiv w:val="1"/>
      <w:marLeft w:val="0"/>
      <w:marRight w:val="0"/>
      <w:marTop w:val="0"/>
      <w:marBottom w:val="0"/>
      <w:divBdr>
        <w:top w:val="none" w:sz="0" w:space="0" w:color="auto"/>
        <w:left w:val="none" w:sz="0" w:space="0" w:color="auto"/>
        <w:bottom w:val="none" w:sz="0" w:space="0" w:color="auto"/>
        <w:right w:val="none" w:sz="0" w:space="0" w:color="auto"/>
      </w:divBdr>
    </w:div>
    <w:div w:id="348609983">
      <w:bodyDiv w:val="1"/>
      <w:marLeft w:val="0"/>
      <w:marRight w:val="0"/>
      <w:marTop w:val="0"/>
      <w:marBottom w:val="0"/>
      <w:divBdr>
        <w:top w:val="none" w:sz="0" w:space="0" w:color="auto"/>
        <w:left w:val="none" w:sz="0" w:space="0" w:color="auto"/>
        <w:bottom w:val="none" w:sz="0" w:space="0" w:color="auto"/>
        <w:right w:val="none" w:sz="0" w:space="0" w:color="auto"/>
      </w:divBdr>
    </w:div>
    <w:div w:id="395054167">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634407448">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964968567">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574585438">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1889146375">
      <w:bodyDiv w:val="1"/>
      <w:marLeft w:val="0"/>
      <w:marRight w:val="0"/>
      <w:marTop w:val="0"/>
      <w:marBottom w:val="0"/>
      <w:divBdr>
        <w:top w:val="none" w:sz="0" w:space="0" w:color="auto"/>
        <w:left w:val="none" w:sz="0" w:space="0" w:color="auto"/>
        <w:bottom w:val="none" w:sz="0" w:space="0" w:color="auto"/>
        <w:right w:val="none" w:sz="0" w:space="0" w:color="auto"/>
      </w:divBdr>
    </w:div>
    <w:div w:id="1896962313">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hinfo.com/userfiles/file/business_processes/Human%20Resources/HR25%20Grievance/HR25-G%20Grievance%20Procedure/HR25-G01%20Grievance%20Procedure.doc"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lhinfo.com/userfiles/file/business_processes/Human%20Resources/HR11%20Flexible%20Working/HR11-F%20Flexible%20Working%20Forms/HR11-F01%20Flexible%20Working%20Application%20Form.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lhinfo.com/userfiles/file/business_processes/Human%20Resources/HR11%20Flexible%20Working/HR11-G%20Flexible%20Working%20Guidance/HR11-G01%20Flexible%20Working%20Guide%20for%20Employees.doc"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lhinfo.com/userfiles/file/business_processes/Human%20Resources/HR11%20Flexible%20Working/HR11-G%20Flexible%20Working%20Guidance/HR11-G02%20Flexible%20Working%20Guide%20for%20Managers.doc" TargetMode="External"/></Relationships>
</file>

<file path=word/documenttasks/documenttasks1.xml><?xml version="1.0" encoding="utf-8"?>
<t:Tasks xmlns:t="http://schemas.microsoft.com/office/tasks/2019/documenttasks" xmlns:oel="http://schemas.microsoft.com/office/2019/extlst">
  <t:Task id="{8461FB91-58E2-4714-B26A-77D0610038B0}">
    <t:Anchor>
      <t:Comment id="679788071"/>
    </t:Anchor>
    <t:History>
      <t:Event id="{C68DB050-E5BC-4FD4-A783-8860B8DAE17B}" time="2023-08-14T14:18:12.005Z">
        <t:Attribution userId="S::morven@highlifehighland.com::4f327ead-872d-44dd-8eb0-dead986a5a4d" userProvider="AD" userName="Morven MacLeod (HLH Corporate Services)"/>
        <t:Anchor>
          <t:Comment id="1330224089"/>
        </t:Anchor>
        <t:Create/>
      </t:Event>
      <t:Event id="{2C7B002A-A6E8-4C42-8923-B3FB1016B2C2}" time="2023-08-14T14:18:12.005Z">
        <t:Attribution userId="S::morven@highlifehighland.com::4f327ead-872d-44dd-8eb0-dead986a5a4d" userProvider="AD" userName="Morven MacLeod (HLH Corporate Services)"/>
        <t:Anchor>
          <t:Comment id="1330224089"/>
        </t:Anchor>
        <t:Assign userId="S::dwilby@Highlifehighland.com::7a592891-991f-4944-b2ac-b86f43982043" userProvider="AD" userName="Douglas Wilby (HLH Director of Sport &amp; Leisure)"/>
      </t:Event>
      <t:Event id="{08C7F990-E101-4166-9F07-EA6FC4F0439B}" time="2023-08-14T14:18:12.005Z">
        <t:Attribution userId="S::morven@highlifehighland.com::4f327ead-872d-44dd-8eb0-dead986a5a4d" userProvider="AD" userName="Morven MacLeod (HLH Corporate Services)"/>
        <t:Anchor>
          <t:Comment id="1330224089"/>
        </t:Anchor>
        <t:SetTitle title="@Douglas Wilby (HLH Director of Sport &amp; Leisure) please see 4.11 - does that cover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76E1-20BF-47C4-8353-43041F373149}">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2.xml><?xml version="1.0" encoding="utf-8"?>
<ds:datastoreItem xmlns:ds="http://schemas.openxmlformats.org/officeDocument/2006/customXml" ds:itemID="{406A3700-574D-456D-BB4E-E9B778F4FB36}">
  <ds:schemaRefs>
    <ds:schemaRef ds:uri="http://schemas.microsoft.com/sharepoint/v3/contenttype/forms"/>
  </ds:schemaRefs>
</ds:datastoreItem>
</file>

<file path=customXml/itemProps3.xml><?xml version="1.0" encoding="utf-8"?>
<ds:datastoreItem xmlns:ds="http://schemas.openxmlformats.org/officeDocument/2006/customXml" ds:itemID="{B8D93228-6171-4E8E-9A79-66F7A670E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Jackie MacKenzie (HLH Corporate Services)</cp:lastModifiedBy>
  <cp:revision>122</cp:revision>
  <dcterms:created xsi:type="dcterms:W3CDTF">2024-05-15T12:51:00Z</dcterms:created>
  <dcterms:modified xsi:type="dcterms:W3CDTF">2024-05-31T15:04:00Z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0x010100326F0DD31997E341B67A23DBB3CC1DFF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41;#Morven MacLeod (HLH Corporate Services)</vt:lpwstr>
  </property>
</Properties>
</file>