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5C9C" w:rsidRPr="00575C9C" w14:paraId="3AFB4AC1" w14:textId="77777777" w:rsidTr="00420430">
        <w:trPr>
          <w:trHeight w:val="1550"/>
        </w:trPr>
        <w:tc>
          <w:tcPr>
            <w:tcW w:w="3261" w:type="dxa"/>
            <w:shd w:val="clear" w:color="auto" w:fill="auto"/>
          </w:tcPr>
          <w:p w14:paraId="60F41B31" w14:textId="77777777" w:rsidR="00575C9C" w:rsidRPr="00575C9C" w:rsidRDefault="001F054F" w:rsidP="00575C9C">
            <w:pPr>
              <w:rPr>
                <w:rFonts w:ascii="Arial" w:hAnsi="Arial" w:cs="Arial"/>
                <w:b/>
                <w:color w:val="000000"/>
                <w:sz w:val="36"/>
                <w:szCs w:val="36"/>
                <w:lang w:eastAsia="en-GB"/>
              </w:rPr>
            </w:pPr>
            <w:bookmarkStart w:id="0" w:name="_Hlk46423811"/>
            <w:r>
              <w:rPr>
                <w:rFonts w:ascii="Arial" w:hAnsi="Arial" w:cs="Arial"/>
                <w:b/>
                <w:noProof/>
                <w:color w:val="000000"/>
                <w:sz w:val="36"/>
                <w:szCs w:val="36"/>
                <w:lang w:eastAsia="en-GB"/>
              </w:rPr>
              <w:drawing>
                <wp:inline distT="0" distB="0" distL="0" distR="0" wp14:anchorId="6E88C4BC" wp14:editId="0FF0624D">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0FC41147" w14:textId="77777777" w:rsidR="00575C9C" w:rsidRPr="00575C9C" w:rsidRDefault="00575C9C" w:rsidP="00575C9C">
            <w:pPr>
              <w:rPr>
                <w:rFonts w:ascii="Calibri" w:hAnsi="Calibri" w:cs="Calibri"/>
                <w:b/>
                <w:i/>
                <w:color w:val="000000"/>
                <w:sz w:val="10"/>
                <w:szCs w:val="10"/>
                <w:lang w:eastAsia="en-GB"/>
              </w:rPr>
            </w:pPr>
          </w:p>
          <w:p w14:paraId="6FD78889" w14:textId="5628D6F4" w:rsidR="00575C9C" w:rsidRPr="00575C9C" w:rsidRDefault="00AC25FC" w:rsidP="00575C9C">
            <w:pPr>
              <w:jc w:val="left"/>
              <w:rPr>
                <w:rFonts w:ascii="Calibri" w:hAnsi="Calibri" w:cs="Arial"/>
                <w:b/>
                <w:i/>
                <w:color w:val="000000"/>
                <w:sz w:val="48"/>
                <w:szCs w:val="48"/>
                <w:lang w:eastAsia="en-GB"/>
              </w:rPr>
            </w:pPr>
            <w:r>
              <w:rPr>
                <w:rFonts w:ascii="Calibri" w:hAnsi="Calibri" w:cs="Arial"/>
                <w:b/>
                <w:i/>
                <w:color w:val="000000"/>
                <w:sz w:val="48"/>
                <w:szCs w:val="48"/>
                <w:lang w:eastAsia="en-GB"/>
              </w:rPr>
              <w:t xml:space="preserve">Gender Pay Gap Report </w:t>
            </w:r>
            <w:r w:rsidR="00D83A56">
              <w:rPr>
                <w:rFonts w:ascii="Calibri" w:hAnsi="Calibri" w:cs="Arial"/>
                <w:b/>
                <w:i/>
                <w:color w:val="000000"/>
                <w:sz w:val="48"/>
                <w:szCs w:val="48"/>
                <w:lang w:eastAsia="en-GB"/>
              </w:rPr>
              <w:t>202</w:t>
            </w:r>
            <w:r w:rsidR="00C158F0">
              <w:rPr>
                <w:rFonts w:ascii="Calibri" w:hAnsi="Calibri" w:cs="Arial"/>
                <w:b/>
                <w:i/>
                <w:color w:val="000000"/>
                <w:sz w:val="48"/>
                <w:szCs w:val="48"/>
                <w:lang w:eastAsia="en-GB"/>
              </w:rPr>
              <w:t>4</w:t>
            </w:r>
          </w:p>
          <w:p w14:paraId="3A9DF55E" w14:textId="77777777" w:rsidR="00575C9C" w:rsidRPr="00575C9C" w:rsidRDefault="00575C9C" w:rsidP="00575C9C">
            <w:pPr>
              <w:jc w:val="left"/>
              <w:rPr>
                <w:rFonts w:ascii="Arial" w:hAnsi="Arial" w:cs="Arial"/>
                <w:b/>
                <w:color w:val="000000"/>
                <w:sz w:val="28"/>
                <w:szCs w:val="28"/>
                <w:lang w:eastAsia="en-GB"/>
              </w:rPr>
            </w:pPr>
          </w:p>
          <w:p w14:paraId="61987460" w14:textId="2C11CE5A" w:rsidR="00FD100A" w:rsidRDefault="00FD100A" w:rsidP="00EF347E">
            <w:pPr>
              <w:jc w:val="left"/>
              <w:rPr>
                <w:rFonts w:ascii="Arial" w:hAnsi="Arial" w:cs="Arial"/>
                <w:b/>
                <w:color w:val="000000"/>
                <w:sz w:val="20"/>
                <w:lang w:eastAsia="en-GB"/>
              </w:rPr>
            </w:pPr>
          </w:p>
          <w:p w14:paraId="30B56BF4" w14:textId="77777777" w:rsidR="00EF347E" w:rsidRPr="00EF347E" w:rsidRDefault="00EF347E" w:rsidP="00FD100A">
            <w:pPr>
              <w:jc w:val="left"/>
              <w:rPr>
                <w:rFonts w:ascii="Arial" w:hAnsi="Arial" w:cs="Arial"/>
                <w:color w:val="000000"/>
                <w:szCs w:val="24"/>
                <w:lang w:eastAsia="en-GB"/>
              </w:rPr>
            </w:pPr>
          </w:p>
        </w:tc>
      </w:tr>
    </w:tbl>
    <w:p w14:paraId="556FA328" w14:textId="77777777" w:rsidR="00BA7AB1" w:rsidRDefault="00BA7AB1">
      <w:pPr>
        <w:rPr>
          <w:rFonts w:ascii="Arial" w:hAnsi="Arial" w:cs="Arial"/>
          <w:b/>
          <w:sz w:val="28"/>
          <w:szCs w:val="28"/>
        </w:rPr>
      </w:pPr>
    </w:p>
    <w:p w14:paraId="370AEE13" w14:textId="38E38D20" w:rsidR="003E19DD" w:rsidRPr="003E19DD" w:rsidRDefault="003E19DD" w:rsidP="003E19DD">
      <w:pPr>
        <w:overflowPunct/>
        <w:autoSpaceDE/>
        <w:autoSpaceDN/>
        <w:adjustRightInd/>
        <w:spacing w:after="200" w:line="276" w:lineRule="auto"/>
        <w:textAlignment w:val="auto"/>
        <w:rPr>
          <w:rFonts w:ascii="Arial" w:eastAsiaTheme="minorHAnsi" w:hAnsi="Arial" w:cs="Arial"/>
          <w:b/>
          <w:szCs w:val="24"/>
        </w:rPr>
      </w:pPr>
      <w:bookmarkStart w:id="1" w:name="_Hlk89079407"/>
      <w:r w:rsidRPr="003E19DD">
        <w:rPr>
          <w:rFonts w:ascii="Arial" w:eastAsiaTheme="minorHAnsi" w:hAnsi="Arial" w:cs="Arial"/>
          <w:szCs w:val="24"/>
        </w:rPr>
        <w:t xml:space="preserve">High Life Highland is a charity registered in Scotland, formed on the </w:t>
      </w:r>
      <w:proofErr w:type="gramStart"/>
      <w:r w:rsidRPr="003E19DD">
        <w:rPr>
          <w:rFonts w:ascii="Arial" w:eastAsiaTheme="minorHAnsi" w:hAnsi="Arial" w:cs="Arial"/>
          <w:szCs w:val="24"/>
        </w:rPr>
        <w:t>1st</w:t>
      </w:r>
      <w:proofErr w:type="gramEnd"/>
      <w:r w:rsidRPr="003E19DD">
        <w:rPr>
          <w:rFonts w:ascii="Arial" w:eastAsiaTheme="minorHAnsi" w:hAnsi="Arial" w:cs="Arial"/>
          <w:szCs w:val="24"/>
        </w:rPr>
        <w:t xml:space="preserve"> October 2011 by The Highland Council to develop and promote opportunities in culture, learning, sport, leisure, health and wellbeing across 1</w:t>
      </w:r>
      <w:r w:rsidR="004D5AE8">
        <w:rPr>
          <w:rFonts w:ascii="Arial" w:eastAsiaTheme="minorHAnsi" w:hAnsi="Arial" w:cs="Arial"/>
          <w:szCs w:val="24"/>
        </w:rPr>
        <w:t>2</w:t>
      </w:r>
      <w:r w:rsidRPr="003E19DD">
        <w:rPr>
          <w:rFonts w:ascii="Arial" w:eastAsiaTheme="minorHAnsi" w:hAnsi="Arial" w:cs="Arial"/>
          <w:szCs w:val="24"/>
        </w:rPr>
        <w:t xml:space="preserve"> services throughout the whole of the Highlands, for both residents and visitors.</w:t>
      </w:r>
    </w:p>
    <w:p w14:paraId="395C224C" w14:textId="628CCA2B"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The Gender Pay Gap data supplied is correct for all employees in post with High Life Highland on 31 March 20</w:t>
      </w:r>
      <w:r w:rsidR="0057389B">
        <w:rPr>
          <w:rFonts w:ascii="Arial" w:eastAsiaTheme="minorHAnsi" w:hAnsi="Arial" w:cs="Arial"/>
          <w:szCs w:val="24"/>
        </w:rPr>
        <w:t>2</w:t>
      </w:r>
      <w:r w:rsidR="00C158F0">
        <w:rPr>
          <w:rFonts w:ascii="Arial" w:eastAsiaTheme="minorHAnsi" w:hAnsi="Arial" w:cs="Arial"/>
          <w:szCs w:val="24"/>
        </w:rPr>
        <w:t>4</w:t>
      </w:r>
      <w:r w:rsidRPr="003E19DD">
        <w:rPr>
          <w:rFonts w:ascii="Arial" w:eastAsiaTheme="minorHAnsi" w:hAnsi="Arial" w:cs="Arial"/>
          <w:szCs w:val="24"/>
        </w:rPr>
        <w:t xml:space="preserve">. </w:t>
      </w:r>
    </w:p>
    <w:p w14:paraId="1E9C9DD2" w14:textId="77777777" w:rsidR="003E19DD" w:rsidRPr="003E19DD" w:rsidRDefault="003E19DD" w:rsidP="003E19DD">
      <w:pPr>
        <w:overflowPunct/>
        <w:spacing w:line="276" w:lineRule="auto"/>
        <w:textAlignment w:val="auto"/>
        <w:rPr>
          <w:rFonts w:ascii="Arial" w:eastAsiaTheme="minorHAnsi" w:hAnsi="Arial" w:cs="Arial"/>
          <w:szCs w:val="24"/>
        </w:rPr>
      </w:pPr>
    </w:p>
    <w:p w14:paraId="795F3D74" w14:textId="4C867B67"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 xml:space="preserve">On that date there were </w:t>
      </w:r>
      <w:r w:rsidR="00D84EF3">
        <w:rPr>
          <w:rFonts w:ascii="Arial" w:eastAsiaTheme="minorHAnsi" w:hAnsi="Arial" w:cs="Arial"/>
          <w:szCs w:val="24"/>
        </w:rPr>
        <w:t>8</w:t>
      </w:r>
      <w:r w:rsidR="00A91DEA">
        <w:rPr>
          <w:rFonts w:ascii="Arial" w:eastAsiaTheme="minorHAnsi" w:hAnsi="Arial" w:cs="Arial"/>
          <w:szCs w:val="24"/>
        </w:rPr>
        <w:t>94</w:t>
      </w:r>
      <w:r w:rsidRPr="003E19DD">
        <w:rPr>
          <w:rFonts w:ascii="Arial" w:eastAsiaTheme="minorHAnsi" w:hAnsi="Arial" w:cs="Arial"/>
          <w:szCs w:val="24"/>
        </w:rPr>
        <w:t xml:space="preserve"> relevant and full-pay relevant employees, </w:t>
      </w:r>
      <w:r w:rsidR="00A91DEA">
        <w:rPr>
          <w:rFonts w:ascii="Arial" w:eastAsiaTheme="minorHAnsi" w:hAnsi="Arial" w:cs="Arial"/>
          <w:szCs w:val="24"/>
        </w:rPr>
        <w:t>319</w:t>
      </w:r>
      <w:r w:rsidRPr="003E19DD">
        <w:rPr>
          <w:rFonts w:ascii="Arial" w:eastAsiaTheme="minorHAnsi" w:hAnsi="Arial" w:cs="Arial"/>
          <w:szCs w:val="24"/>
        </w:rPr>
        <w:t xml:space="preserve"> (</w:t>
      </w:r>
      <w:r w:rsidR="00D83A56">
        <w:rPr>
          <w:rFonts w:ascii="Arial" w:eastAsiaTheme="minorHAnsi" w:hAnsi="Arial" w:cs="Arial"/>
          <w:szCs w:val="24"/>
        </w:rPr>
        <w:t>3</w:t>
      </w:r>
      <w:r w:rsidR="001F5500">
        <w:rPr>
          <w:rFonts w:ascii="Arial" w:eastAsiaTheme="minorHAnsi" w:hAnsi="Arial" w:cs="Arial"/>
          <w:szCs w:val="24"/>
        </w:rPr>
        <w:t>6</w:t>
      </w:r>
      <w:r w:rsidRPr="003E19DD">
        <w:rPr>
          <w:rFonts w:ascii="Arial" w:eastAsiaTheme="minorHAnsi" w:hAnsi="Arial" w:cs="Arial"/>
          <w:szCs w:val="24"/>
        </w:rPr>
        <w:t xml:space="preserve">%) males and </w:t>
      </w:r>
      <w:r w:rsidR="001F5500">
        <w:rPr>
          <w:rFonts w:ascii="Arial" w:eastAsiaTheme="minorHAnsi" w:hAnsi="Arial" w:cs="Arial"/>
          <w:szCs w:val="24"/>
        </w:rPr>
        <w:t>575</w:t>
      </w:r>
      <w:r w:rsidRPr="003E19DD">
        <w:rPr>
          <w:rFonts w:ascii="Arial" w:eastAsiaTheme="minorHAnsi" w:hAnsi="Arial" w:cs="Arial"/>
          <w:szCs w:val="24"/>
        </w:rPr>
        <w:t xml:space="preserve"> females (</w:t>
      </w:r>
      <w:r w:rsidR="001F5500">
        <w:rPr>
          <w:rFonts w:ascii="Arial" w:eastAsiaTheme="minorHAnsi" w:hAnsi="Arial" w:cs="Arial"/>
          <w:szCs w:val="24"/>
        </w:rPr>
        <w:t>64</w:t>
      </w:r>
      <w:r w:rsidRPr="003E19DD">
        <w:rPr>
          <w:rFonts w:ascii="Arial" w:eastAsiaTheme="minorHAnsi" w:hAnsi="Arial" w:cs="Arial"/>
          <w:szCs w:val="24"/>
        </w:rPr>
        <w:t xml:space="preserve">%). </w:t>
      </w:r>
    </w:p>
    <w:p w14:paraId="55C585DF" w14:textId="77777777" w:rsidR="003E19DD" w:rsidRPr="003E19DD" w:rsidRDefault="003E19DD" w:rsidP="003E19DD">
      <w:pPr>
        <w:overflowPunct/>
        <w:spacing w:line="276" w:lineRule="auto"/>
        <w:textAlignment w:val="auto"/>
        <w:rPr>
          <w:rFonts w:ascii="Arial" w:eastAsiaTheme="minorHAnsi" w:hAnsi="Arial" w:cs="Arial"/>
          <w:szCs w:val="24"/>
        </w:rPr>
      </w:pPr>
    </w:p>
    <w:p w14:paraId="15ADAA3C" w14:textId="77777777"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hAnsi="Arial" w:cs="Arial"/>
          <w:color w:val="000000"/>
          <w:szCs w:val="24"/>
          <w:lang w:eastAsia="en-GB"/>
        </w:rPr>
        <w:t>The figures set out below have been calculated using the standard calculations used in the Equality Act 2010 (Gender Pay Gap Information) Regulations 2017.</w:t>
      </w:r>
    </w:p>
    <w:p w14:paraId="42687AB1" w14:textId="77777777" w:rsidR="003E19DD" w:rsidRPr="003E19DD" w:rsidRDefault="003E19DD" w:rsidP="003E19DD">
      <w:pPr>
        <w:overflowPunct/>
        <w:spacing w:line="276" w:lineRule="auto"/>
        <w:jc w:val="left"/>
        <w:textAlignment w:val="auto"/>
        <w:rPr>
          <w:rFonts w:ascii="Arial" w:eastAsiaTheme="minorHAnsi" w:hAnsi="Arial" w:cs="Arial"/>
          <w:b/>
          <w:szCs w:val="24"/>
        </w:rPr>
      </w:pPr>
    </w:p>
    <w:p w14:paraId="3D37A94C" w14:textId="77777777" w:rsidR="003E19DD" w:rsidRPr="003E19DD" w:rsidRDefault="003E19DD" w:rsidP="003E19DD">
      <w:pPr>
        <w:overflowPunct/>
        <w:spacing w:line="276" w:lineRule="auto"/>
        <w:jc w:val="left"/>
        <w:textAlignment w:val="auto"/>
        <w:rPr>
          <w:rFonts w:ascii="Arial" w:eastAsiaTheme="minorHAnsi" w:hAnsi="Arial" w:cs="Arial"/>
          <w:b/>
          <w:szCs w:val="24"/>
        </w:rPr>
      </w:pPr>
      <w:r w:rsidRPr="003E19DD">
        <w:rPr>
          <w:rFonts w:ascii="Arial" w:eastAsiaTheme="minorHAnsi" w:hAnsi="Arial" w:cs="Arial"/>
          <w:b/>
          <w:szCs w:val="24"/>
        </w:rPr>
        <w:t>Pay and Bonus Gap</w:t>
      </w:r>
    </w:p>
    <w:p w14:paraId="1B66B003" w14:textId="77777777" w:rsidR="003E19DD" w:rsidRPr="003E19DD" w:rsidRDefault="003E19DD" w:rsidP="003E19DD">
      <w:pPr>
        <w:overflowPunct/>
        <w:spacing w:line="276" w:lineRule="auto"/>
        <w:jc w:val="left"/>
        <w:textAlignment w:val="auto"/>
        <w:rPr>
          <w:rFonts w:ascii="Arial" w:eastAsiaTheme="minorHAnsi" w:hAnsi="Arial" w:cs="Arial"/>
          <w:b/>
          <w:szCs w:val="24"/>
        </w:rPr>
      </w:pPr>
    </w:p>
    <w:tbl>
      <w:tblPr>
        <w:tblStyle w:val="TableGrid11"/>
        <w:tblW w:w="0" w:type="auto"/>
        <w:tblLook w:val="04A0" w:firstRow="1" w:lastRow="0" w:firstColumn="1" w:lastColumn="0" w:noHBand="0" w:noVBand="1"/>
      </w:tblPr>
      <w:tblGrid>
        <w:gridCol w:w="3080"/>
        <w:gridCol w:w="3081"/>
        <w:gridCol w:w="3081"/>
      </w:tblGrid>
      <w:tr w:rsidR="003E19DD" w:rsidRPr="003E19DD" w14:paraId="09EEDE61" w14:textId="77777777" w:rsidTr="00254C6E">
        <w:tc>
          <w:tcPr>
            <w:tcW w:w="9242" w:type="dxa"/>
            <w:gridSpan w:val="3"/>
          </w:tcPr>
          <w:p w14:paraId="4D7B300A" w14:textId="77777777" w:rsidR="003E19DD" w:rsidRPr="003E19DD" w:rsidRDefault="003E19DD" w:rsidP="003E19DD">
            <w:pPr>
              <w:overflowPunct/>
              <w:spacing w:line="276" w:lineRule="auto"/>
              <w:jc w:val="center"/>
              <w:textAlignment w:val="auto"/>
              <w:rPr>
                <w:rFonts w:ascii="Arial" w:hAnsi="Arial" w:cs="Arial"/>
                <w:szCs w:val="24"/>
                <w:lang w:eastAsia="en-GB"/>
              </w:rPr>
            </w:pPr>
            <w:r w:rsidRPr="003E19DD">
              <w:rPr>
                <w:rFonts w:ascii="Arial" w:hAnsi="Arial" w:cs="Arial"/>
                <w:szCs w:val="24"/>
                <w:lang w:eastAsia="en-GB"/>
              </w:rPr>
              <w:t>Difference between male and female</w:t>
            </w:r>
          </w:p>
        </w:tc>
      </w:tr>
      <w:tr w:rsidR="003E19DD" w:rsidRPr="003E19DD" w14:paraId="4C41316F" w14:textId="77777777" w:rsidTr="00254C6E">
        <w:tc>
          <w:tcPr>
            <w:tcW w:w="3080" w:type="dxa"/>
          </w:tcPr>
          <w:p w14:paraId="2BD5F48C" w14:textId="77777777" w:rsidR="003E19DD" w:rsidRPr="003E19DD" w:rsidRDefault="003E19DD" w:rsidP="003E19DD">
            <w:pPr>
              <w:overflowPunct/>
              <w:spacing w:line="276" w:lineRule="auto"/>
              <w:jc w:val="left"/>
              <w:textAlignment w:val="auto"/>
              <w:rPr>
                <w:rFonts w:ascii="Arial" w:hAnsi="Arial" w:cs="Arial"/>
                <w:szCs w:val="24"/>
                <w:lang w:eastAsia="en-GB"/>
              </w:rPr>
            </w:pPr>
          </w:p>
        </w:tc>
        <w:tc>
          <w:tcPr>
            <w:tcW w:w="3081" w:type="dxa"/>
          </w:tcPr>
          <w:p w14:paraId="4A13795F"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Mean</w:t>
            </w:r>
          </w:p>
        </w:tc>
        <w:tc>
          <w:tcPr>
            <w:tcW w:w="3081" w:type="dxa"/>
          </w:tcPr>
          <w:p w14:paraId="68241B88"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Median</w:t>
            </w:r>
          </w:p>
        </w:tc>
      </w:tr>
      <w:tr w:rsidR="003E19DD" w:rsidRPr="003E19DD" w14:paraId="6685031D" w14:textId="77777777" w:rsidTr="00254C6E">
        <w:tc>
          <w:tcPr>
            <w:tcW w:w="3080" w:type="dxa"/>
          </w:tcPr>
          <w:p w14:paraId="7C1240E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Hourly fixed pay</w:t>
            </w:r>
          </w:p>
        </w:tc>
        <w:tc>
          <w:tcPr>
            <w:tcW w:w="3081" w:type="dxa"/>
          </w:tcPr>
          <w:p w14:paraId="63517027" w14:textId="498A99CE" w:rsidR="003E19DD" w:rsidRPr="003E19DD" w:rsidRDefault="00D84EF3"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9.</w:t>
            </w:r>
            <w:r w:rsidR="001F5500">
              <w:rPr>
                <w:rFonts w:ascii="Arial" w:hAnsi="Arial" w:cs="Arial"/>
                <w:szCs w:val="24"/>
                <w:lang w:eastAsia="en-GB"/>
              </w:rPr>
              <w:t>4</w:t>
            </w:r>
            <w:r w:rsidR="0057389B">
              <w:rPr>
                <w:rFonts w:ascii="Arial" w:hAnsi="Arial" w:cs="Arial"/>
                <w:szCs w:val="24"/>
                <w:lang w:eastAsia="en-GB"/>
              </w:rPr>
              <w:t>%</w:t>
            </w:r>
          </w:p>
        </w:tc>
        <w:tc>
          <w:tcPr>
            <w:tcW w:w="3081" w:type="dxa"/>
          </w:tcPr>
          <w:p w14:paraId="464880E1" w14:textId="419CD5F3" w:rsidR="003E19DD" w:rsidRPr="003E19DD" w:rsidRDefault="00D14338"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14.8</w:t>
            </w:r>
            <w:r w:rsidR="003E19DD" w:rsidRPr="003E19DD">
              <w:rPr>
                <w:rFonts w:ascii="Arial" w:hAnsi="Arial" w:cs="Arial"/>
                <w:szCs w:val="24"/>
                <w:lang w:eastAsia="en-GB"/>
              </w:rPr>
              <w:t>%</w:t>
            </w:r>
          </w:p>
        </w:tc>
      </w:tr>
      <w:tr w:rsidR="003E19DD" w:rsidRPr="003E19DD" w14:paraId="3A47D663" w14:textId="77777777" w:rsidTr="00254C6E">
        <w:tc>
          <w:tcPr>
            <w:tcW w:w="3080" w:type="dxa"/>
          </w:tcPr>
          <w:p w14:paraId="17D56566"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Bonus paid</w:t>
            </w:r>
          </w:p>
        </w:tc>
        <w:tc>
          <w:tcPr>
            <w:tcW w:w="3081" w:type="dxa"/>
          </w:tcPr>
          <w:p w14:paraId="709FC92D"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c>
          <w:tcPr>
            <w:tcW w:w="3081" w:type="dxa"/>
          </w:tcPr>
          <w:p w14:paraId="3CF5BC5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r>
    </w:tbl>
    <w:p w14:paraId="70F859F2" w14:textId="77777777"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 xml:space="preserve">The table above shows High Life Highland’s mean and median gender pay gap based on hourly rates of pay.  </w:t>
      </w:r>
    </w:p>
    <w:p w14:paraId="029F8BC9" w14:textId="21B9AAE3"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There were no bonuses paid to any staff in the year up to 31 March 20</w:t>
      </w:r>
      <w:r w:rsidR="007535EA">
        <w:rPr>
          <w:rFonts w:ascii="Arial" w:hAnsi="Arial" w:cs="Arial"/>
          <w:szCs w:val="24"/>
          <w:lang w:val="en" w:eastAsia="en-GB"/>
        </w:rPr>
        <w:t>2</w:t>
      </w:r>
      <w:r w:rsidR="00D14338">
        <w:rPr>
          <w:rFonts w:ascii="Arial" w:hAnsi="Arial" w:cs="Arial"/>
          <w:szCs w:val="24"/>
          <w:lang w:val="en" w:eastAsia="en-GB"/>
        </w:rPr>
        <w:t>4</w:t>
      </w:r>
      <w:r w:rsidRPr="004C7EC4">
        <w:rPr>
          <w:rFonts w:ascii="Arial" w:hAnsi="Arial" w:cs="Arial"/>
          <w:szCs w:val="24"/>
          <w:lang w:val="en" w:eastAsia="en-GB"/>
        </w:rPr>
        <w:t>.</w:t>
      </w:r>
    </w:p>
    <w:p w14:paraId="3DC23CAA" w14:textId="07E7756B" w:rsidR="003E19DD" w:rsidRPr="001542CF" w:rsidRDefault="003E19DD" w:rsidP="008F281E">
      <w:pPr>
        <w:pStyle w:val="ListParagraph"/>
        <w:numPr>
          <w:ilvl w:val="0"/>
          <w:numId w:val="19"/>
        </w:numPr>
        <w:spacing w:before="192" w:after="192" w:line="276" w:lineRule="auto"/>
        <w:rPr>
          <w:rFonts w:ascii="Arial" w:hAnsi="Arial" w:cs="Arial"/>
          <w:sz w:val="16"/>
          <w:szCs w:val="16"/>
          <w:vertAlign w:val="superscript"/>
          <w:lang w:val="en" w:eastAsia="en-GB"/>
        </w:rPr>
      </w:pPr>
      <w:r w:rsidRPr="001542CF">
        <w:rPr>
          <w:rFonts w:ascii="Arial" w:hAnsi="Arial" w:cs="Arial"/>
          <w:szCs w:val="24"/>
          <w:lang w:eastAsia="en-GB"/>
        </w:rPr>
        <w:t xml:space="preserve">Of the </w:t>
      </w:r>
      <w:r w:rsidR="00123DEE">
        <w:rPr>
          <w:rFonts w:ascii="Arial" w:hAnsi="Arial" w:cs="Arial"/>
          <w:szCs w:val="24"/>
          <w:lang w:eastAsia="en-GB"/>
        </w:rPr>
        <w:t>10</w:t>
      </w:r>
      <w:r w:rsidR="00FB7CC8">
        <w:rPr>
          <w:rFonts w:ascii="Arial" w:hAnsi="Arial" w:cs="Arial"/>
          <w:szCs w:val="24"/>
          <w:lang w:eastAsia="en-GB"/>
        </w:rPr>
        <w:t>630</w:t>
      </w:r>
      <w:r w:rsidRPr="001542CF">
        <w:rPr>
          <w:rFonts w:ascii="Arial" w:hAnsi="Arial" w:cs="Arial"/>
          <w:szCs w:val="24"/>
          <w:lang w:eastAsia="en-GB"/>
        </w:rPr>
        <w:t xml:space="preserve"> employers reporting in 20</w:t>
      </w:r>
      <w:r w:rsidR="00D447B6">
        <w:rPr>
          <w:rFonts w:ascii="Arial" w:hAnsi="Arial" w:cs="Arial"/>
          <w:szCs w:val="24"/>
          <w:lang w:eastAsia="en-GB"/>
        </w:rPr>
        <w:t>2</w:t>
      </w:r>
      <w:r w:rsidR="00FB7CC8">
        <w:rPr>
          <w:rFonts w:ascii="Arial" w:hAnsi="Arial" w:cs="Arial"/>
          <w:szCs w:val="24"/>
          <w:lang w:eastAsia="en-GB"/>
        </w:rPr>
        <w:t>3</w:t>
      </w:r>
      <w:r w:rsidRPr="001542CF">
        <w:rPr>
          <w:rFonts w:ascii="Arial" w:hAnsi="Arial" w:cs="Arial"/>
          <w:szCs w:val="24"/>
          <w:lang w:eastAsia="en-GB"/>
        </w:rPr>
        <w:t>/</w:t>
      </w:r>
      <w:r w:rsidR="00176389" w:rsidRPr="001542CF">
        <w:rPr>
          <w:rFonts w:ascii="Arial" w:hAnsi="Arial" w:cs="Arial"/>
          <w:szCs w:val="24"/>
          <w:lang w:eastAsia="en-GB"/>
        </w:rPr>
        <w:t>2</w:t>
      </w:r>
      <w:r w:rsidR="00FB7CC8">
        <w:rPr>
          <w:rFonts w:ascii="Arial" w:hAnsi="Arial" w:cs="Arial"/>
          <w:szCs w:val="24"/>
          <w:lang w:eastAsia="en-GB"/>
        </w:rPr>
        <w:t>4</w:t>
      </w:r>
      <w:r w:rsidRPr="001542CF">
        <w:rPr>
          <w:rFonts w:ascii="Arial" w:hAnsi="Arial" w:cs="Arial"/>
          <w:szCs w:val="24"/>
          <w:lang w:eastAsia="en-GB"/>
        </w:rPr>
        <w:t xml:space="preserve"> the mean gender </w:t>
      </w:r>
      <w:proofErr w:type="gramStart"/>
      <w:r w:rsidRPr="001542CF">
        <w:rPr>
          <w:rFonts w:ascii="Arial" w:hAnsi="Arial" w:cs="Arial"/>
          <w:szCs w:val="24"/>
          <w:lang w:eastAsia="en-GB"/>
        </w:rPr>
        <w:t>pay</w:t>
      </w:r>
      <w:proofErr w:type="gramEnd"/>
      <w:r w:rsidRPr="001542CF">
        <w:rPr>
          <w:rFonts w:ascii="Arial" w:hAnsi="Arial" w:cs="Arial"/>
          <w:szCs w:val="24"/>
          <w:lang w:eastAsia="en-GB"/>
        </w:rPr>
        <w:t xml:space="preserve"> gap for all employees was </w:t>
      </w:r>
      <w:r w:rsidR="00CD00A2">
        <w:rPr>
          <w:rFonts w:ascii="Arial" w:hAnsi="Arial" w:cs="Arial"/>
          <w:szCs w:val="24"/>
          <w:lang w:eastAsia="en-GB"/>
        </w:rPr>
        <w:t>12.5</w:t>
      </w:r>
      <w:r w:rsidRPr="001542CF">
        <w:rPr>
          <w:rFonts w:ascii="Arial" w:hAnsi="Arial" w:cs="Arial"/>
          <w:szCs w:val="24"/>
          <w:lang w:eastAsia="en-GB"/>
        </w:rPr>
        <w:t xml:space="preserve">% and the median gender pay gap </w:t>
      </w:r>
      <w:r w:rsidR="00123DEE">
        <w:rPr>
          <w:rFonts w:ascii="Arial" w:hAnsi="Arial" w:cs="Arial"/>
          <w:szCs w:val="24"/>
          <w:lang w:eastAsia="en-GB"/>
        </w:rPr>
        <w:t>11.</w:t>
      </w:r>
      <w:r w:rsidR="00CD00A2">
        <w:rPr>
          <w:rFonts w:ascii="Arial" w:hAnsi="Arial" w:cs="Arial"/>
          <w:szCs w:val="24"/>
          <w:lang w:eastAsia="en-GB"/>
        </w:rPr>
        <w:t>6</w:t>
      </w:r>
      <w:r w:rsidRPr="001542CF">
        <w:rPr>
          <w:rFonts w:ascii="Arial" w:hAnsi="Arial" w:cs="Arial"/>
          <w:szCs w:val="24"/>
          <w:lang w:eastAsia="en-GB"/>
        </w:rPr>
        <w:t>%</w:t>
      </w:r>
      <w:r w:rsidRPr="001542CF">
        <w:rPr>
          <w:rFonts w:ascii="Arial" w:hAnsi="Arial" w:cs="Arial"/>
          <w:szCs w:val="24"/>
          <w:vertAlign w:val="superscript"/>
          <w:lang w:eastAsia="en-GB"/>
        </w:rPr>
        <w:t>1</w:t>
      </w:r>
    </w:p>
    <w:p w14:paraId="5F9E2AC3" w14:textId="20BCD49B" w:rsidR="003E19DD" w:rsidRPr="007535EA" w:rsidRDefault="003E19DD" w:rsidP="008F281E">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High Life Highland’s mean pay gap of </w:t>
      </w:r>
      <w:r w:rsidR="0020034F" w:rsidRPr="007535EA">
        <w:rPr>
          <w:rFonts w:ascii="Arial" w:hAnsi="Arial" w:cs="Arial"/>
          <w:szCs w:val="24"/>
          <w:lang w:val="en" w:eastAsia="en-GB"/>
        </w:rPr>
        <w:t>9</w:t>
      </w:r>
      <w:r w:rsidR="007535EA" w:rsidRPr="007535EA">
        <w:rPr>
          <w:rFonts w:ascii="Arial" w:hAnsi="Arial" w:cs="Arial"/>
          <w:szCs w:val="24"/>
          <w:lang w:val="en" w:eastAsia="en-GB"/>
        </w:rPr>
        <w:t>.</w:t>
      </w:r>
      <w:r w:rsidR="00CD00A2">
        <w:rPr>
          <w:rFonts w:ascii="Arial" w:hAnsi="Arial" w:cs="Arial"/>
          <w:szCs w:val="24"/>
          <w:lang w:val="en" w:eastAsia="en-GB"/>
        </w:rPr>
        <w:t>4</w:t>
      </w:r>
      <w:r w:rsidRPr="007535EA">
        <w:rPr>
          <w:rFonts w:ascii="Arial" w:hAnsi="Arial" w:cs="Arial"/>
          <w:szCs w:val="24"/>
          <w:lang w:val="en" w:eastAsia="en-GB"/>
        </w:rPr>
        <w:t xml:space="preserve">% is less than the national average by </w:t>
      </w:r>
      <w:r w:rsidR="00001E76">
        <w:rPr>
          <w:rFonts w:ascii="Arial" w:hAnsi="Arial" w:cs="Arial"/>
          <w:szCs w:val="24"/>
          <w:lang w:val="en" w:eastAsia="en-GB"/>
        </w:rPr>
        <w:t>3.</w:t>
      </w:r>
      <w:r w:rsidR="00FE4168">
        <w:rPr>
          <w:rFonts w:ascii="Arial" w:hAnsi="Arial" w:cs="Arial"/>
          <w:szCs w:val="24"/>
          <w:lang w:val="en" w:eastAsia="en-GB"/>
        </w:rPr>
        <w:t>1</w:t>
      </w:r>
      <w:r w:rsidR="007535EA" w:rsidRPr="007535EA">
        <w:rPr>
          <w:rFonts w:ascii="Arial" w:hAnsi="Arial" w:cs="Arial"/>
          <w:szCs w:val="24"/>
          <w:lang w:val="en" w:eastAsia="en-GB"/>
        </w:rPr>
        <w:t>%</w:t>
      </w:r>
      <w:r w:rsidRPr="007535EA">
        <w:rPr>
          <w:rFonts w:ascii="Arial" w:hAnsi="Arial" w:cs="Arial"/>
          <w:szCs w:val="24"/>
          <w:lang w:val="en" w:eastAsia="en-GB"/>
        </w:rPr>
        <w:t xml:space="preserve">. </w:t>
      </w:r>
    </w:p>
    <w:p w14:paraId="6F42F7BC" w14:textId="5CB38D5A" w:rsidR="00B46C27" w:rsidRPr="007535EA" w:rsidRDefault="003E19DD" w:rsidP="00B46C27">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With a </w:t>
      </w:r>
      <w:r w:rsidR="00FE4168">
        <w:rPr>
          <w:rFonts w:ascii="Arial" w:hAnsi="Arial" w:cs="Arial"/>
          <w:szCs w:val="24"/>
          <w:lang w:val="en" w:eastAsia="en-GB"/>
        </w:rPr>
        <w:t>14.8</w:t>
      </w:r>
      <w:r w:rsidRPr="007535EA">
        <w:rPr>
          <w:rFonts w:ascii="Arial" w:hAnsi="Arial" w:cs="Arial"/>
          <w:szCs w:val="24"/>
          <w:lang w:val="en" w:eastAsia="en-GB"/>
        </w:rPr>
        <w:t xml:space="preserve">% median pay gap, High Life Highland is </w:t>
      </w:r>
      <w:r w:rsidR="00CE6C90">
        <w:rPr>
          <w:rFonts w:ascii="Arial" w:hAnsi="Arial" w:cs="Arial"/>
          <w:szCs w:val="24"/>
          <w:lang w:val="en" w:eastAsia="en-GB"/>
        </w:rPr>
        <w:t>3</w:t>
      </w:r>
      <w:r w:rsidR="00123DEE">
        <w:rPr>
          <w:rFonts w:ascii="Arial" w:hAnsi="Arial" w:cs="Arial"/>
          <w:szCs w:val="24"/>
          <w:lang w:val="en" w:eastAsia="en-GB"/>
        </w:rPr>
        <w:t>.2</w:t>
      </w:r>
      <w:r w:rsidR="0020034F" w:rsidRPr="007535EA">
        <w:rPr>
          <w:rFonts w:ascii="Arial" w:hAnsi="Arial" w:cs="Arial"/>
          <w:szCs w:val="24"/>
          <w:lang w:val="en" w:eastAsia="en-GB"/>
        </w:rPr>
        <w:t>%</w:t>
      </w:r>
      <w:r w:rsidRPr="007535EA">
        <w:rPr>
          <w:rFonts w:ascii="Arial" w:hAnsi="Arial" w:cs="Arial"/>
          <w:szCs w:val="24"/>
          <w:lang w:val="en" w:eastAsia="en-GB"/>
        </w:rPr>
        <w:t xml:space="preserve"> </w:t>
      </w:r>
      <w:r w:rsidR="007535EA" w:rsidRPr="007535EA">
        <w:rPr>
          <w:rFonts w:ascii="Arial" w:hAnsi="Arial" w:cs="Arial"/>
          <w:szCs w:val="24"/>
          <w:lang w:val="en" w:eastAsia="en-GB"/>
        </w:rPr>
        <w:t>above</w:t>
      </w:r>
      <w:r w:rsidRPr="007535EA">
        <w:rPr>
          <w:rFonts w:ascii="Arial" w:hAnsi="Arial" w:cs="Arial"/>
          <w:szCs w:val="24"/>
          <w:lang w:val="en" w:eastAsia="en-GB"/>
        </w:rPr>
        <w:t xml:space="preserve"> the national average for 20</w:t>
      </w:r>
      <w:r w:rsidR="00D447B6">
        <w:rPr>
          <w:rFonts w:ascii="Arial" w:hAnsi="Arial" w:cs="Arial"/>
          <w:szCs w:val="24"/>
          <w:lang w:val="en" w:eastAsia="en-GB"/>
        </w:rPr>
        <w:t>2</w:t>
      </w:r>
      <w:r w:rsidR="00CE6C90">
        <w:rPr>
          <w:rFonts w:ascii="Arial" w:hAnsi="Arial" w:cs="Arial"/>
          <w:szCs w:val="24"/>
          <w:lang w:val="en" w:eastAsia="en-GB"/>
        </w:rPr>
        <w:t>3</w:t>
      </w:r>
      <w:r w:rsidRPr="007535EA">
        <w:rPr>
          <w:rFonts w:ascii="Arial" w:hAnsi="Arial" w:cs="Arial"/>
          <w:szCs w:val="24"/>
          <w:lang w:val="en" w:eastAsia="en-GB"/>
        </w:rPr>
        <w:t>/</w:t>
      </w:r>
      <w:r w:rsidR="00CE6C90">
        <w:rPr>
          <w:rFonts w:ascii="Arial" w:hAnsi="Arial" w:cs="Arial"/>
          <w:szCs w:val="24"/>
          <w:lang w:val="en" w:eastAsia="en-GB"/>
        </w:rPr>
        <w:t>24</w:t>
      </w:r>
      <w:r w:rsidRPr="007535EA">
        <w:rPr>
          <w:rFonts w:ascii="Arial" w:hAnsi="Arial" w:cs="Arial"/>
          <w:szCs w:val="24"/>
          <w:lang w:val="en" w:eastAsia="en-GB"/>
        </w:rPr>
        <w:t>.</w:t>
      </w:r>
    </w:p>
    <w:p w14:paraId="3037BACA" w14:textId="3F6B23F2" w:rsidR="003E19DD" w:rsidRPr="003E19DD" w:rsidRDefault="003E19DD" w:rsidP="00DB25ED">
      <w:pPr>
        <w:spacing w:before="192" w:after="192" w:line="276" w:lineRule="auto"/>
        <w:rPr>
          <w:rFonts w:ascii="Arial" w:hAnsi="Arial" w:cs="Arial"/>
          <w:sz w:val="22"/>
          <w:szCs w:val="24"/>
          <w:lang w:val="en" w:eastAsia="en-GB"/>
        </w:rPr>
      </w:pPr>
      <w:r w:rsidRPr="00B46C27">
        <w:rPr>
          <w:rFonts w:ascii="Arial" w:hAnsi="Arial" w:cs="Arial"/>
          <w:sz w:val="20"/>
          <w:vertAlign w:val="superscript"/>
          <w:lang w:val="en" w:eastAsia="en-GB"/>
        </w:rPr>
        <w:t xml:space="preserve">1 </w:t>
      </w:r>
      <w:hyperlink r:id="rId11" w:history="1">
        <w:r w:rsidRPr="00B46C27">
          <w:rPr>
            <w:rFonts w:ascii="Arial" w:hAnsi="Arial" w:cs="Arial"/>
            <w:color w:val="0000FF"/>
            <w:sz w:val="18"/>
            <w:szCs w:val="18"/>
            <w:u w:val="single"/>
            <w:lang w:val="en" w:eastAsia="en-GB"/>
          </w:rPr>
          <w:t>https://gender-pay-gap.service.gov.uk</w:t>
        </w:r>
      </w:hyperlink>
      <w:r w:rsidRPr="00B46C27">
        <w:rPr>
          <w:rFonts w:ascii="Arial" w:hAnsi="Arial" w:cs="Arial"/>
          <w:sz w:val="18"/>
          <w:szCs w:val="18"/>
          <w:lang w:val="en" w:eastAsia="en-GB"/>
        </w:rPr>
        <w:t xml:space="preserve">  Employers with 250 or more employees who have published their figures comparing men and women’s average pay across the </w:t>
      </w:r>
      <w:proofErr w:type="spellStart"/>
      <w:r w:rsidRPr="00B46C27">
        <w:rPr>
          <w:rFonts w:ascii="Arial" w:hAnsi="Arial" w:cs="Arial"/>
          <w:sz w:val="18"/>
          <w:szCs w:val="18"/>
          <w:lang w:val="en" w:eastAsia="en-GB"/>
        </w:rPr>
        <w:t>organisation</w:t>
      </w:r>
      <w:proofErr w:type="spellEnd"/>
      <w:r w:rsidRPr="00B46C27">
        <w:rPr>
          <w:rFonts w:ascii="Arial" w:hAnsi="Arial" w:cs="Arial"/>
          <w:sz w:val="18"/>
          <w:szCs w:val="18"/>
          <w:lang w:val="en" w:eastAsia="en-GB"/>
        </w:rPr>
        <w:t>.</w:t>
      </w:r>
    </w:p>
    <w:p w14:paraId="0E89419A" w14:textId="77777777" w:rsidR="0020034F" w:rsidRDefault="0020034F"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p>
    <w:p w14:paraId="65059B0B" w14:textId="79495D32" w:rsidR="003E19DD" w:rsidRPr="003E19DD" w:rsidRDefault="003E19DD"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r w:rsidRPr="003E19DD">
        <w:rPr>
          <w:rFonts w:ascii="Arial" w:hAnsi="Arial" w:cs="Arial"/>
          <w:b/>
          <w:szCs w:val="24"/>
          <w:lang w:eastAsia="en-GB"/>
        </w:rPr>
        <w:lastRenderedPageBreak/>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11"/>
        <w:gridCol w:w="111"/>
        <w:gridCol w:w="1321"/>
        <w:gridCol w:w="1339"/>
        <w:gridCol w:w="1364"/>
        <w:gridCol w:w="1533"/>
        <w:gridCol w:w="1264"/>
      </w:tblGrid>
      <w:tr w:rsidR="003E19DD" w:rsidRPr="003E19DD" w14:paraId="49478678" w14:textId="77777777" w:rsidTr="0057389B">
        <w:trPr>
          <w:trHeight w:val="462"/>
          <w:tblHeader/>
        </w:trPr>
        <w:tc>
          <w:tcPr>
            <w:tcW w:w="0" w:type="auto"/>
            <w:tcBorders>
              <w:right w:val="single" w:sz="6" w:space="0" w:color="ABABAB"/>
            </w:tcBorders>
            <w:tcMar>
              <w:top w:w="180" w:type="dxa"/>
              <w:left w:w="180" w:type="dxa"/>
              <w:bottom w:w="180" w:type="dxa"/>
              <w:right w:w="180" w:type="dxa"/>
            </w:tcMar>
            <w:vAlign w:val="center"/>
            <w:hideMark/>
          </w:tcPr>
          <w:p w14:paraId="2319CFA9"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Quartile</w:t>
            </w:r>
          </w:p>
        </w:tc>
        <w:tc>
          <w:tcPr>
            <w:tcW w:w="0" w:type="auto"/>
            <w:gridSpan w:val="2"/>
            <w:tcBorders>
              <w:right w:val="single" w:sz="6" w:space="0" w:color="ABABAB"/>
            </w:tcBorders>
            <w:tcMar>
              <w:top w:w="180" w:type="dxa"/>
              <w:left w:w="180" w:type="dxa"/>
              <w:bottom w:w="180" w:type="dxa"/>
              <w:right w:w="180" w:type="dxa"/>
            </w:tcMar>
            <w:vAlign w:val="center"/>
            <w:hideMark/>
          </w:tcPr>
          <w:p w14:paraId="304057F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Males</w:t>
            </w:r>
          </w:p>
        </w:tc>
        <w:tc>
          <w:tcPr>
            <w:tcW w:w="0" w:type="auto"/>
            <w:gridSpan w:val="2"/>
            <w:tcBorders>
              <w:right w:val="single" w:sz="6" w:space="0" w:color="ABABAB"/>
            </w:tcBorders>
            <w:tcMar>
              <w:top w:w="180" w:type="dxa"/>
              <w:left w:w="180" w:type="dxa"/>
              <w:bottom w:w="180" w:type="dxa"/>
              <w:right w:w="180" w:type="dxa"/>
            </w:tcMar>
            <w:vAlign w:val="center"/>
            <w:hideMark/>
          </w:tcPr>
          <w:p w14:paraId="2F7C7DB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Females</w:t>
            </w:r>
          </w:p>
        </w:tc>
        <w:tc>
          <w:tcPr>
            <w:tcW w:w="0" w:type="auto"/>
            <w:gridSpan w:val="4"/>
            <w:tcBorders>
              <w:right w:val="single" w:sz="6" w:space="0" w:color="ABABAB"/>
            </w:tcBorders>
            <w:tcMar>
              <w:top w:w="180" w:type="dxa"/>
              <w:left w:w="180" w:type="dxa"/>
              <w:bottom w:w="180" w:type="dxa"/>
              <w:right w:w="180" w:type="dxa"/>
            </w:tcMar>
            <w:vAlign w:val="center"/>
            <w:hideMark/>
          </w:tcPr>
          <w:p w14:paraId="55EEE80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Description</w:t>
            </w:r>
          </w:p>
        </w:tc>
      </w:tr>
      <w:tr w:rsidR="003E19DD" w:rsidRPr="003E19DD" w14:paraId="58AB2C65" w14:textId="77777777" w:rsidTr="0057389B">
        <w:trPr>
          <w:trHeight w:val="98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FE7917"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1</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785CD8" w14:textId="4208DE7F" w:rsidR="003E19DD" w:rsidRPr="003E19DD" w:rsidRDefault="001F17C7"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37</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8E9D1E" w14:textId="781CEEEE" w:rsidR="003E19DD" w:rsidRPr="003E19DD" w:rsidRDefault="001F17C7"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63</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2E48CA"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1</w:t>
            </w:r>
            <w:r w:rsidRPr="003E19DD">
              <w:rPr>
                <w:rFonts w:ascii="Arial" w:eastAsiaTheme="minorHAnsi" w:hAnsi="Arial" w:cs="Arial"/>
                <w:szCs w:val="24"/>
                <w:vertAlign w:val="superscript"/>
              </w:rPr>
              <w:t>st</w:t>
            </w:r>
            <w:r w:rsidRPr="003E19DD">
              <w:rPr>
                <w:rFonts w:ascii="Arial" w:eastAsiaTheme="minorHAnsi" w:hAnsi="Arial" w:cs="Arial"/>
                <w:szCs w:val="24"/>
              </w:rPr>
              <w:t xml:space="preserve"> and lowest pay quartile.</w:t>
            </w:r>
          </w:p>
        </w:tc>
      </w:tr>
      <w:tr w:rsidR="003E19DD" w:rsidRPr="003E19DD" w14:paraId="5EFCF00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D315A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2</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F378C5" w14:textId="2B55EF00" w:rsidR="003E19DD" w:rsidRPr="003E19DD" w:rsidRDefault="001F17C7"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26</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6CFF20" w14:textId="505AAD8E" w:rsidR="003E19DD" w:rsidRPr="003E19DD" w:rsidRDefault="001F17C7"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74</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843549"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below the median pay in the 2</w:t>
            </w:r>
            <w:r w:rsidRPr="003E19DD">
              <w:rPr>
                <w:rFonts w:ascii="Arial" w:eastAsiaTheme="minorHAnsi" w:hAnsi="Arial" w:cs="Arial"/>
                <w:szCs w:val="24"/>
                <w:vertAlign w:val="superscript"/>
              </w:rPr>
              <w:t>nd</w:t>
            </w:r>
            <w:r w:rsidRPr="003E19DD">
              <w:rPr>
                <w:rFonts w:ascii="Arial" w:eastAsiaTheme="minorHAnsi" w:hAnsi="Arial" w:cs="Arial"/>
                <w:szCs w:val="24"/>
              </w:rPr>
              <w:t xml:space="preserve"> pay quartile. </w:t>
            </w:r>
          </w:p>
        </w:tc>
      </w:tr>
      <w:tr w:rsidR="003E19DD" w:rsidRPr="003E19DD" w14:paraId="7CB1A45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90694D"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3</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246A04" w14:textId="5F60138A" w:rsidR="003E19DD" w:rsidRPr="003E19DD" w:rsidRDefault="00745AEF"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35</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03FA63" w14:textId="79ED0926" w:rsidR="003E19DD" w:rsidRPr="003E19DD" w:rsidRDefault="00745AEF"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65</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A98720"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above the median pay in the 3</w:t>
            </w:r>
            <w:r w:rsidRPr="003E19DD">
              <w:rPr>
                <w:rFonts w:ascii="Arial" w:eastAsiaTheme="minorHAnsi" w:hAnsi="Arial" w:cs="Arial"/>
                <w:szCs w:val="24"/>
                <w:vertAlign w:val="superscript"/>
              </w:rPr>
              <w:t>rd</w:t>
            </w:r>
            <w:r w:rsidRPr="003E19DD">
              <w:rPr>
                <w:rFonts w:ascii="Arial" w:eastAsiaTheme="minorHAnsi" w:hAnsi="Arial" w:cs="Arial"/>
                <w:szCs w:val="24"/>
              </w:rPr>
              <w:t xml:space="preserve"> pay quartile.</w:t>
            </w:r>
          </w:p>
        </w:tc>
      </w:tr>
      <w:tr w:rsidR="003E19DD" w:rsidRPr="003E19DD" w14:paraId="229F6055"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F9EBDA"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4</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D9F306" w14:textId="26307A11"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4</w:t>
            </w:r>
            <w:r w:rsidR="00745AEF">
              <w:rPr>
                <w:rFonts w:ascii="Arial" w:eastAsiaTheme="minorHAnsi" w:hAnsi="Arial" w:cs="Arial"/>
                <w:szCs w:val="24"/>
              </w:rPr>
              <w:t>6</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4CE514" w14:textId="008D1570"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5</w:t>
            </w:r>
            <w:r w:rsidR="00745AEF">
              <w:rPr>
                <w:rFonts w:ascii="Arial" w:eastAsiaTheme="minorHAnsi" w:hAnsi="Arial" w:cs="Arial"/>
                <w:szCs w:val="24"/>
              </w:rPr>
              <w:t>4</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FCF713"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4</w:t>
            </w:r>
            <w:r w:rsidRPr="003E19DD">
              <w:rPr>
                <w:rFonts w:ascii="Arial" w:eastAsiaTheme="minorHAnsi" w:hAnsi="Arial" w:cs="Arial"/>
                <w:szCs w:val="24"/>
                <w:vertAlign w:val="superscript"/>
              </w:rPr>
              <w:t>th</w:t>
            </w:r>
            <w:r w:rsidRPr="003E19DD">
              <w:rPr>
                <w:rFonts w:ascii="Arial" w:eastAsiaTheme="minorHAnsi" w:hAnsi="Arial" w:cs="Arial"/>
                <w:szCs w:val="24"/>
              </w:rPr>
              <w:t xml:space="preserve"> and therefore highest pay quartile.</w:t>
            </w:r>
          </w:p>
        </w:tc>
      </w:tr>
      <w:tr w:rsidR="0057389B" w14:paraId="7954011B" w14:textId="77777777" w:rsidTr="0057389B">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000" w:firstRow="0" w:lastRow="0" w:firstColumn="0" w:lastColumn="0" w:noHBand="0" w:noVBand="0"/>
        </w:tblPrEx>
        <w:trPr>
          <w:trHeight w:val="290"/>
        </w:trPr>
        <w:tc>
          <w:tcPr>
            <w:tcW w:w="1268" w:type="dxa"/>
            <w:tcBorders>
              <w:top w:val="nil"/>
              <w:left w:val="nil"/>
              <w:bottom w:val="nil"/>
              <w:right w:val="nil"/>
            </w:tcBorders>
          </w:tcPr>
          <w:p w14:paraId="3F4950B6" w14:textId="77777777" w:rsidR="0057389B" w:rsidRDefault="0057389B">
            <w:pPr>
              <w:overflowPunct/>
              <w:jc w:val="right"/>
              <w:textAlignment w:val="auto"/>
              <w:rPr>
                <w:rFonts w:ascii="Calibri" w:hAnsi="Calibri" w:cs="Calibri"/>
                <w:color w:val="000000"/>
                <w:sz w:val="22"/>
                <w:szCs w:val="22"/>
                <w:lang w:eastAsia="en-GB"/>
              </w:rPr>
            </w:pPr>
          </w:p>
        </w:tc>
        <w:tc>
          <w:tcPr>
            <w:tcW w:w="1028" w:type="dxa"/>
            <w:tcBorders>
              <w:top w:val="nil"/>
              <w:left w:val="nil"/>
              <w:bottom w:val="nil"/>
              <w:right w:val="nil"/>
            </w:tcBorders>
          </w:tcPr>
          <w:p w14:paraId="7AAA1941" w14:textId="77777777" w:rsidR="0057389B" w:rsidRDefault="0057389B">
            <w:pPr>
              <w:overflowPunct/>
              <w:jc w:val="right"/>
              <w:textAlignment w:val="auto"/>
              <w:rPr>
                <w:rFonts w:ascii="Calibri" w:hAnsi="Calibri" w:cs="Calibri"/>
                <w:color w:val="000000"/>
                <w:sz w:val="22"/>
                <w:szCs w:val="22"/>
                <w:lang w:eastAsia="en-GB"/>
              </w:rPr>
            </w:pPr>
          </w:p>
        </w:tc>
        <w:tc>
          <w:tcPr>
            <w:tcW w:w="597" w:type="dxa"/>
            <w:gridSpan w:val="2"/>
            <w:tcBorders>
              <w:top w:val="nil"/>
              <w:left w:val="nil"/>
              <w:bottom w:val="nil"/>
              <w:right w:val="nil"/>
            </w:tcBorders>
          </w:tcPr>
          <w:p w14:paraId="6A97B9DD" w14:textId="77777777" w:rsidR="0057389B" w:rsidRDefault="0057389B">
            <w:pPr>
              <w:overflowPunct/>
              <w:jc w:val="right"/>
              <w:textAlignment w:val="auto"/>
              <w:rPr>
                <w:rFonts w:ascii="Calibri" w:hAnsi="Calibri" w:cs="Calibri"/>
                <w:color w:val="000000"/>
                <w:sz w:val="22"/>
                <w:szCs w:val="22"/>
                <w:lang w:eastAsia="en-GB"/>
              </w:rPr>
            </w:pPr>
          </w:p>
        </w:tc>
        <w:tc>
          <w:tcPr>
            <w:tcW w:w="1321" w:type="dxa"/>
            <w:tcBorders>
              <w:top w:val="nil"/>
              <w:left w:val="nil"/>
              <w:bottom w:val="nil"/>
              <w:right w:val="nil"/>
            </w:tcBorders>
          </w:tcPr>
          <w:p w14:paraId="59C238D0"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0B0A6220" w14:textId="77777777" w:rsidR="0057389B" w:rsidRDefault="0057389B">
            <w:pPr>
              <w:overflowPunct/>
              <w:jc w:val="right"/>
              <w:textAlignment w:val="auto"/>
              <w:rPr>
                <w:rFonts w:ascii="Calibri" w:hAnsi="Calibri" w:cs="Calibri"/>
                <w:color w:val="000000"/>
                <w:sz w:val="22"/>
                <w:szCs w:val="22"/>
                <w:lang w:eastAsia="en-GB"/>
              </w:rPr>
            </w:pPr>
          </w:p>
        </w:tc>
        <w:tc>
          <w:tcPr>
            <w:tcW w:w="1349" w:type="dxa"/>
            <w:tcBorders>
              <w:top w:val="nil"/>
              <w:left w:val="nil"/>
              <w:bottom w:val="nil"/>
              <w:right w:val="nil"/>
            </w:tcBorders>
          </w:tcPr>
          <w:p w14:paraId="286321F2" w14:textId="77777777" w:rsidR="0057389B" w:rsidRDefault="0057389B">
            <w:pPr>
              <w:overflowPunct/>
              <w:jc w:val="right"/>
              <w:textAlignment w:val="auto"/>
              <w:rPr>
                <w:rFonts w:ascii="Calibri" w:hAnsi="Calibri" w:cs="Calibri"/>
                <w:color w:val="000000"/>
                <w:sz w:val="22"/>
                <w:szCs w:val="22"/>
                <w:lang w:eastAsia="en-GB"/>
              </w:rPr>
            </w:pPr>
          </w:p>
        </w:tc>
        <w:tc>
          <w:tcPr>
            <w:tcW w:w="1581" w:type="dxa"/>
            <w:tcBorders>
              <w:top w:val="nil"/>
              <w:left w:val="nil"/>
              <w:bottom w:val="nil"/>
              <w:right w:val="nil"/>
            </w:tcBorders>
          </w:tcPr>
          <w:p w14:paraId="7E19FCDA"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46064363" w14:textId="77777777" w:rsidR="0057389B" w:rsidRDefault="0057389B">
            <w:pPr>
              <w:overflowPunct/>
              <w:jc w:val="right"/>
              <w:textAlignment w:val="auto"/>
              <w:rPr>
                <w:rFonts w:ascii="Calibri" w:hAnsi="Calibri" w:cs="Calibri"/>
                <w:color w:val="000000"/>
                <w:sz w:val="22"/>
                <w:szCs w:val="22"/>
                <w:lang w:eastAsia="en-GB"/>
              </w:rPr>
            </w:pPr>
          </w:p>
        </w:tc>
      </w:tr>
    </w:tbl>
    <w:p w14:paraId="573F5AD8" w14:textId="17266C3D" w:rsidR="003E19DD" w:rsidRPr="003E19DD" w:rsidRDefault="003E19DD" w:rsidP="003E19DD">
      <w:pPr>
        <w:numPr>
          <w:ilvl w:val="0"/>
          <w:numId w:val="18"/>
        </w:numPr>
        <w:overflowPunct/>
        <w:autoSpaceDE/>
        <w:autoSpaceDN/>
        <w:adjustRightInd/>
        <w:spacing w:before="192" w:after="192" w:line="276" w:lineRule="auto"/>
        <w:jc w:val="left"/>
        <w:textAlignment w:val="auto"/>
        <w:rPr>
          <w:rFonts w:ascii="Arial" w:hAnsi="Arial" w:cs="Arial"/>
          <w:szCs w:val="24"/>
          <w:lang w:val="en" w:eastAsia="en-GB"/>
        </w:rPr>
      </w:pPr>
      <w:r w:rsidRPr="003E19DD">
        <w:rPr>
          <w:rFonts w:ascii="Arial" w:hAnsi="Arial" w:cs="Arial"/>
          <w:szCs w:val="24"/>
          <w:lang w:val="en" w:eastAsia="en-GB"/>
        </w:rPr>
        <w:t>The table above sets out the gender distribution at High Life Highland across four equally sized quartiles, each containing as follows Q1</w:t>
      </w:r>
      <w:r w:rsidR="000E442C">
        <w:rPr>
          <w:rFonts w:ascii="Arial" w:hAnsi="Arial" w:cs="Arial"/>
          <w:szCs w:val="24"/>
          <w:lang w:val="en" w:eastAsia="en-GB"/>
        </w:rPr>
        <w:t xml:space="preserve"> 2</w:t>
      </w:r>
      <w:r w:rsidR="00085D46">
        <w:rPr>
          <w:rFonts w:ascii="Arial" w:hAnsi="Arial" w:cs="Arial"/>
          <w:szCs w:val="24"/>
          <w:lang w:val="en" w:eastAsia="en-GB"/>
        </w:rPr>
        <w:t>24</w:t>
      </w:r>
      <w:r w:rsidR="007535EA">
        <w:rPr>
          <w:rFonts w:ascii="Arial" w:hAnsi="Arial" w:cs="Arial"/>
          <w:szCs w:val="24"/>
          <w:lang w:val="en" w:eastAsia="en-GB"/>
        </w:rPr>
        <w:t xml:space="preserve">, </w:t>
      </w:r>
      <w:r w:rsidR="004D5AE8">
        <w:rPr>
          <w:rFonts w:ascii="Arial" w:hAnsi="Arial" w:cs="Arial"/>
          <w:szCs w:val="24"/>
          <w:lang w:val="en" w:eastAsia="en-GB"/>
        </w:rPr>
        <w:t xml:space="preserve">Q2 </w:t>
      </w:r>
      <w:r w:rsidR="000E442C">
        <w:rPr>
          <w:rFonts w:ascii="Arial" w:hAnsi="Arial" w:cs="Arial"/>
          <w:szCs w:val="24"/>
          <w:lang w:val="en" w:eastAsia="en-GB"/>
        </w:rPr>
        <w:t>22</w:t>
      </w:r>
      <w:r w:rsidR="00085D46">
        <w:rPr>
          <w:rFonts w:ascii="Arial" w:hAnsi="Arial" w:cs="Arial"/>
          <w:szCs w:val="24"/>
          <w:lang w:val="en" w:eastAsia="en-GB"/>
        </w:rPr>
        <w:t>3</w:t>
      </w:r>
      <w:r w:rsidR="0047605A">
        <w:rPr>
          <w:rFonts w:ascii="Arial" w:hAnsi="Arial" w:cs="Arial"/>
          <w:szCs w:val="24"/>
          <w:lang w:val="en" w:eastAsia="en-GB"/>
        </w:rPr>
        <w:t>,</w:t>
      </w:r>
      <w:r w:rsidR="000E442C">
        <w:rPr>
          <w:rFonts w:ascii="Arial" w:hAnsi="Arial" w:cs="Arial"/>
          <w:szCs w:val="24"/>
          <w:lang w:val="en" w:eastAsia="en-GB"/>
        </w:rPr>
        <w:t xml:space="preserve"> Q3 2</w:t>
      </w:r>
      <w:r w:rsidR="00085D46">
        <w:rPr>
          <w:rFonts w:ascii="Arial" w:hAnsi="Arial" w:cs="Arial"/>
          <w:szCs w:val="24"/>
          <w:lang w:val="en" w:eastAsia="en-GB"/>
        </w:rPr>
        <w:t>23</w:t>
      </w:r>
      <w:r w:rsidR="000E442C">
        <w:rPr>
          <w:rFonts w:ascii="Arial" w:hAnsi="Arial" w:cs="Arial"/>
          <w:szCs w:val="24"/>
          <w:lang w:val="en" w:eastAsia="en-GB"/>
        </w:rPr>
        <w:t xml:space="preserve"> </w:t>
      </w:r>
      <w:r w:rsidR="004D5AE8">
        <w:rPr>
          <w:rFonts w:ascii="Arial" w:hAnsi="Arial" w:cs="Arial"/>
          <w:szCs w:val="24"/>
          <w:lang w:val="en" w:eastAsia="en-GB"/>
        </w:rPr>
        <w:t xml:space="preserve">and </w:t>
      </w:r>
      <w:r w:rsidRPr="003E19DD">
        <w:rPr>
          <w:rFonts w:ascii="Arial" w:hAnsi="Arial" w:cs="Arial"/>
          <w:szCs w:val="24"/>
          <w:lang w:val="en" w:eastAsia="en-GB"/>
        </w:rPr>
        <w:t>Q</w:t>
      </w:r>
      <w:r w:rsidR="004D5AE8">
        <w:rPr>
          <w:rFonts w:ascii="Arial" w:hAnsi="Arial" w:cs="Arial"/>
          <w:szCs w:val="24"/>
          <w:lang w:val="en" w:eastAsia="en-GB"/>
        </w:rPr>
        <w:t>4</w:t>
      </w:r>
      <w:r w:rsidRPr="003E19DD">
        <w:rPr>
          <w:rFonts w:ascii="Arial" w:hAnsi="Arial" w:cs="Arial"/>
          <w:szCs w:val="24"/>
          <w:lang w:val="en" w:eastAsia="en-GB"/>
        </w:rPr>
        <w:t xml:space="preserve"> 2</w:t>
      </w:r>
      <w:r w:rsidR="00165A7A">
        <w:rPr>
          <w:rFonts w:ascii="Arial" w:hAnsi="Arial" w:cs="Arial"/>
          <w:szCs w:val="24"/>
          <w:lang w:val="en" w:eastAsia="en-GB"/>
        </w:rPr>
        <w:t>2</w:t>
      </w:r>
      <w:r w:rsidR="00085D46">
        <w:rPr>
          <w:rFonts w:ascii="Arial" w:hAnsi="Arial" w:cs="Arial"/>
          <w:szCs w:val="24"/>
          <w:lang w:val="en" w:eastAsia="en-GB"/>
        </w:rPr>
        <w:t>4</w:t>
      </w:r>
      <w:r w:rsidRPr="003E19DD">
        <w:rPr>
          <w:rFonts w:ascii="Arial" w:hAnsi="Arial" w:cs="Arial"/>
          <w:szCs w:val="24"/>
          <w:lang w:val="en" w:eastAsia="en-GB"/>
        </w:rPr>
        <w:t xml:space="preserve"> employees.</w:t>
      </w:r>
    </w:p>
    <w:p w14:paraId="207D4684" w14:textId="00CF00B2" w:rsidR="0018101C" w:rsidRPr="0018101C" w:rsidRDefault="004D5AE8" w:rsidP="00BD504E">
      <w:pPr>
        <w:numPr>
          <w:ilvl w:val="0"/>
          <w:numId w:val="18"/>
        </w:numPr>
        <w:overflowPunct/>
        <w:autoSpaceDE/>
        <w:autoSpaceDN/>
        <w:adjustRightInd/>
        <w:spacing w:before="192" w:after="192" w:line="276" w:lineRule="auto"/>
        <w:jc w:val="left"/>
        <w:textAlignment w:val="auto"/>
        <w:rPr>
          <w:rFonts w:ascii="Arial" w:eastAsiaTheme="minorHAnsi" w:hAnsi="Arial" w:cs="Arial"/>
          <w:szCs w:val="24"/>
        </w:rPr>
      </w:pPr>
      <w:r w:rsidRPr="0018101C">
        <w:rPr>
          <w:rFonts w:ascii="Arial" w:hAnsi="Arial" w:cs="Arial"/>
          <w:szCs w:val="24"/>
          <w:lang w:val="en" w:eastAsia="en-GB"/>
        </w:rPr>
        <w:t xml:space="preserve">High Life Highland has an </w:t>
      </w:r>
      <w:r w:rsidR="003E19DD" w:rsidRPr="0018101C">
        <w:rPr>
          <w:rFonts w:ascii="Arial" w:hAnsi="Arial" w:cs="Arial"/>
          <w:szCs w:val="24"/>
          <w:lang w:val="en" w:eastAsia="en-GB"/>
        </w:rPr>
        <w:t xml:space="preserve">overall </w:t>
      </w:r>
      <w:r w:rsidR="000B2E5E" w:rsidRPr="0018101C">
        <w:rPr>
          <w:rFonts w:ascii="Arial" w:hAnsi="Arial" w:cs="Arial"/>
          <w:szCs w:val="24"/>
          <w:lang w:val="en" w:eastAsia="en-GB"/>
        </w:rPr>
        <w:t xml:space="preserve">gender </w:t>
      </w:r>
      <w:r w:rsidR="003E19DD" w:rsidRPr="0018101C">
        <w:rPr>
          <w:rFonts w:ascii="Arial" w:hAnsi="Arial" w:cs="Arial"/>
          <w:szCs w:val="24"/>
          <w:lang w:val="en" w:eastAsia="en-GB"/>
        </w:rPr>
        <w:t>split of 3</w:t>
      </w:r>
      <w:r w:rsidR="00085D46" w:rsidRPr="0018101C">
        <w:rPr>
          <w:rFonts w:ascii="Arial" w:hAnsi="Arial" w:cs="Arial"/>
          <w:szCs w:val="24"/>
          <w:lang w:val="en" w:eastAsia="en-GB"/>
        </w:rPr>
        <w:t>6</w:t>
      </w:r>
      <w:r w:rsidR="003E19DD" w:rsidRPr="0018101C">
        <w:rPr>
          <w:rFonts w:ascii="Arial" w:hAnsi="Arial" w:cs="Arial"/>
          <w:szCs w:val="24"/>
          <w:lang w:val="en" w:eastAsia="en-GB"/>
        </w:rPr>
        <w:t>% male to 6</w:t>
      </w:r>
      <w:r w:rsidR="00085D46" w:rsidRPr="0018101C">
        <w:rPr>
          <w:rFonts w:ascii="Arial" w:hAnsi="Arial" w:cs="Arial"/>
          <w:szCs w:val="24"/>
          <w:lang w:val="en" w:eastAsia="en-GB"/>
        </w:rPr>
        <w:t>4</w:t>
      </w:r>
      <w:r w:rsidR="003E19DD" w:rsidRPr="0018101C">
        <w:rPr>
          <w:rFonts w:ascii="Arial" w:hAnsi="Arial" w:cs="Arial"/>
          <w:szCs w:val="24"/>
          <w:lang w:val="en" w:eastAsia="en-GB"/>
        </w:rPr>
        <w:t>% female</w:t>
      </w:r>
      <w:r w:rsidRPr="0018101C">
        <w:rPr>
          <w:rFonts w:ascii="Arial" w:hAnsi="Arial" w:cs="Arial"/>
          <w:szCs w:val="24"/>
          <w:lang w:val="en" w:eastAsia="en-GB"/>
        </w:rPr>
        <w:t>.</w:t>
      </w:r>
      <w:r w:rsidR="003E19DD" w:rsidRPr="0018101C">
        <w:rPr>
          <w:rFonts w:ascii="Arial" w:hAnsi="Arial" w:cs="Arial"/>
          <w:szCs w:val="24"/>
          <w:lang w:val="en" w:eastAsia="en-GB"/>
        </w:rPr>
        <w:t xml:space="preserve"> </w:t>
      </w:r>
      <w:r w:rsidR="0020034F" w:rsidRPr="0018101C">
        <w:rPr>
          <w:rFonts w:ascii="Arial" w:hAnsi="Arial" w:cs="Arial"/>
          <w:szCs w:val="24"/>
          <w:lang w:val="en" w:eastAsia="en-GB"/>
        </w:rPr>
        <w:t>Quartile</w:t>
      </w:r>
      <w:r w:rsidR="00165A7A" w:rsidRPr="0018101C">
        <w:rPr>
          <w:rFonts w:ascii="Arial" w:hAnsi="Arial" w:cs="Arial"/>
          <w:szCs w:val="24"/>
          <w:lang w:val="en" w:eastAsia="en-GB"/>
        </w:rPr>
        <w:t xml:space="preserve"> </w:t>
      </w:r>
      <w:r w:rsidR="009C0CC0" w:rsidRPr="0018101C">
        <w:rPr>
          <w:rFonts w:ascii="Arial" w:hAnsi="Arial" w:cs="Arial"/>
          <w:szCs w:val="24"/>
          <w:lang w:val="en" w:eastAsia="en-GB"/>
        </w:rPr>
        <w:t>2</w:t>
      </w:r>
      <w:r w:rsidR="00165A7A" w:rsidRPr="0018101C">
        <w:rPr>
          <w:rFonts w:ascii="Arial" w:hAnsi="Arial" w:cs="Arial"/>
          <w:szCs w:val="24"/>
          <w:lang w:val="en" w:eastAsia="en-GB"/>
        </w:rPr>
        <w:t xml:space="preserve"> </w:t>
      </w:r>
      <w:r w:rsidR="003E19DD" w:rsidRPr="0018101C">
        <w:rPr>
          <w:rFonts w:ascii="Arial" w:hAnsi="Arial" w:cs="Arial"/>
          <w:szCs w:val="24"/>
          <w:lang w:val="en" w:eastAsia="en-GB"/>
        </w:rPr>
        <w:t xml:space="preserve">shows </w:t>
      </w:r>
      <w:r w:rsidR="0020034F" w:rsidRPr="0018101C">
        <w:rPr>
          <w:rFonts w:ascii="Arial" w:hAnsi="Arial" w:cs="Arial"/>
          <w:szCs w:val="24"/>
          <w:lang w:val="en" w:eastAsia="en-GB"/>
        </w:rPr>
        <w:t>the greatest disparity in</w:t>
      </w:r>
      <w:r w:rsidR="003E19DD" w:rsidRPr="0018101C">
        <w:rPr>
          <w:rFonts w:ascii="Arial" w:hAnsi="Arial" w:cs="Arial"/>
          <w:szCs w:val="24"/>
          <w:lang w:val="en" w:eastAsia="en-GB"/>
        </w:rPr>
        <w:t xml:space="preserve"> gender distribution</w:t>
      </w:r>
      <w:r w:rsidR="000B2E5E" w:rsidRPr="0018101C">
        <w:rPr>
          <w:rFonts w:ascii="Arial" w:hAnsi="Arial" w:cs="Arial"/>
          <w:szCs w:val="24"/>
          <w:lang w:val="en" w:eastAsia="en-GB"/>
        </w:rPr>
        <w:t xml:space="preserve"> with a higher percentage of females </w:t>
      </w:r>
      <w:r w:rsidR="009C0CC0" w:rsidRPr="0018101C">
        <w:rPr>
          <w:rFonts w:ascii="Arial" w:hAnsi="Arial" w:cs="Arial"/>
          <w:szCs w:val="24"/>
          <w:lang w:val="en" w:eastAsia="en-GB"/>
        </w:rPr>
        <w:t xml:space="preserve">compared to </w:t>
      </w:r>
      <w:r w:rsidR="005D0CFE" w:rsidRPr="0018101C">
        <w:rPr>
          <w:rFonts w:ascii="Arial" w:hAnsi="Arial" w:cs="Arial"/>
          <w:szCs w:val="24"/>
          <w:lang w:val="en" w:eastAsia="en-GB"/>
        </w:rPr>
        <w:t xml:space="preserve">males </w:t>
      </w:r>
      <w:r w:rsidR="0018101C" w:rsidRPr="0018101C">
        <w:rPr>
          <w:rFonts w:ascii="Arial" w:hAnsi="Arial" w:cs="Arial"/>
          <w:szCs w:val="24"/>
          <w:lang w:val="en" w:eastAsia="en-GB"/>
        </w:rPr>
        <w:t xml:space="preserve">in this quartile. </w:t>
      </w:r>
      <w:r w:rsidR="002959A9">
        <w:rPr>
          <w:rFonts w:ascii="Arial" w:hAnsi="Arial" w:cs="Arial"/>
          <w:szCs w:val="24"/>
          <w:lang w:val="en" w:eastAsia="en-GB"/>
        </w:rPr>
        <w:t>However</w:t>
      </w:r>
      <w:r w:rsidR="005A01B8">
        <w:rPr>
          <w:rFonts w:ascii="Arial" w:hAnsi="Arial" w:cs="Arial"/>
          <w:szCs w:val="24"/>
          <w:lang w:val="en" w:eastAsia="en-GB"/>
        </w:rPr>
        <w:t>,</w:t>
      </w:r>
      <w:r w:rsidR="002959A9">
        <w:rPr>
          <w:rFonts w:ascii="Arial" w:hAnsi="Arial" w:cs="Arial"/>
          <w:szCs w:val="24"/>
          <w:lang w:val="en" w:eastAsia="en-GB"/>
        </w:rPr>
        <w:t xml:space="preserve"> Quartile </w:t>
      </w:r>
      <w:r w:rsidR="0003185B">
        <w:rPr>
          <w:rFonts w:ascii="Arial" w:hAnsi="Arial" w:cs="Arial"/>
          <w:szCs w:val="24"/>
          <w:lang w:val="en" w:eastAsia="en-GB"/>
        </w:rPr>
        <w:t>4</w:t>
      </w:r>
      <w:r w:rsidR="005A01B8">
        <w:rPr>
          <w:rFonts w:ascii="Arial" w:hAnsi="Arial" w:cs="Arial"/>
          <w:szCs w:val="24"/>
          <w:lang w:val="en" w:eastAsia="en-GB"/>
        </w:rPr>
        <w:t xml:space="preserve"> shows a more evenly distributed gender mix with </w:t>
      </w:r>
      <w:r w:rsidR="00074FFF">
        <w:rPr>
          <w:rFonts w:ascii="Arial" w:hAnsi="Arial" w:cs="Arial"/>
          <w:szCs w:val="24"/>
          <w:lang w:val="en" w:eastAsia="en-GB"/>
        </w:rPr>
        <w:t>46% male to 54% female.</w:t>
      </w:r>
    </w:p>
    <w:p w14:paraId="4DEDC1C4" w14:textId="47AE7138" w:rsidR="003E19DD" w:rsidRPr="0018101C" w:rsidRDefault="003E19DD" w:rsidP="0018101C">
      <w:pPr>
        <w:overflowPunct/>
        <w:autoSpaceDE/>
        <w:autoSpaceDN/>
        <w:adjustRightInd/>
        <w:spacing w:before="192" w:after="192" w:line="276" w:lineRule="auto"/>
        <w:jc w:val="left"/>
        <w:textAlignment w:val="auto"/>
        <w:rPr>
          <w:rFonts w:ascii="Arial" w:eastAsiaTheme="minorHAnsi" w:hAnsi="Arial" w:cs="Arial"/>
          <w:szCs w:val="24"/>
        </w:rPr>
      </w:pPr>
      <w:r w:rsidRPr="0018101C">
        <w:rPr>
          <w:rFonts w:ascii="Arial" w:eastAsiaTheme="minorHAnsi" w:hAnsi="Arial" w:cs="Arial"/>
          <w:szCs w:val="24"/>
        </w:rPr>
        <w:t xml:space="preserve">High Life Highland is committed to the promotion of equality of opportunity in its employment practices.  It </w:t>
      </w:r>
      <w:r w:rsidRPr="0018101C">
        <w:rPr>
          <w:rFonts w:ascii="Arial" w:eastAsiaTheme="minorHAnsi" w:hAnsi="Arial" w:cs="Arial"/>
          <w:color w:val="000000"/>
          <w:szCs w:val="24"/>
        </w:rPr>
        <w:t>is committed to offering roles on flexible working patterns, with a range of options such as part-time working, alternative working hours, home working and shared parental leave.</w:t>
      </w:r>
    </w:p>
    <w:p w14:paraId="72C2C426" w14:textId="4C74F9E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r w:rsidRPr="003E19DD">
        <w:rPr>
          <w:rFonts w:ascii="Arial" w:eastAsiaTheme="minorHAnsi" w:hAnsi="Arial" w:cs="Arial"/>
          <w:szCs w:val="24"/>
        </w:rPr>
        <w:t>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w:t>
      </w:r>
      <w:r w:rsidR="00781325">
        <w:rPr>
          <w:rFonts w:ascii="Arial" w:eastAsiaTheme="minorHAnsi" w:hAnsi="Arial" w:cs="Arial"/>
          <w:szCs w:val="24"/>
        </w:rPr>
        <w:t>-</w:t>
      </w:r>
      <w:proofErr w:type="gramStart"/>
      <w:r w:rsidRPr="003E19DD">
        <w:rPr>
          <w:rFonts w:ascii="Arial" w:eastAsiaTheme="minorHAnsi" w:hAnsi="Arial" w:cs="Arial"/>
          <w:szCs w:val="24"/>
        </w:rPr>
        <w:t>job related</w:t>
      </w:r>
      <w:proofErr w:type="gramEnd"/>
      <w:r w:rsidRPr="003E19DD">
        <w:rPr>
          <w:rFonts w:ascii="Arial" w:eastAsiaTheme="minorHAnsi" w:hAnsi="Arial" w:cs="Arial"/>
          <w:szCs w:val="24"/>
        </w:rPr>
        <w:t xml:space="preserve"> factor.  </w:t>
      </w:r>
    </w:p>
    <w:p w14:paraId="34EBE6C2" w14:textId="77777777" w:rsidR="003E19DD" w:rsidRPr="003E19DD" w:rsidRDefault="003E19DD" w:rsidP="003E19DD">
      <w:pPr>
        <w:overflowPunct/>
        <w:autoSpaceDE/>
        <w:autoSpaceDN/>
        <w:adjustRightInd/>
        <w:spacing w:line="276" w:lineRule="auto"/>
        <w:jc w:val="left"/>
        <w:textAlignment w:val="auto"/>
        <w:rPr>
          <w:rFonts w:ascii="Arial" w:eastAsiaTheme="minorHAnsi" w:hAnsi="Arial" w:cs="Arial"/>
          <w:szCs w:val="24"/>
        </w:rPr>
      </w:pPr>
    </w:p>
    <w:p w14:paraId="59006B2E"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lang w:val="en"/>
        </w:rPr>
      </w:pPr>
      <w:r w:rsidRPr="003E19DD">
        <w:rPr>
          <w:rFonts w:ascii="Arial" w:eastAsiaTheme="minorHAnsi" w:hAnsi="Arial" w:cs="Arial"/>
          <w:szCs w:val="24"/>
        </w:rPr>
        <w:lastRenderedPageBreak/>
        <w:t xml:space="preserve">High Life Highland is also confident that males and females are paid the same rate </w:t>
      </w:r>
      <w:r w:rsidRPr="003E19DD">
        <w:rPr>
          <w:rFonts w:ascii="Arial" w:eastAsiaTheme="minorHAnsi" w:hAnsi="Arial" w:cs="Arial"/>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001CA13A" w14:textId="52D81B09"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High Life Highland</w:t>
      </w:r>
      <w:r w:rsidR="001542CF">
        <w:rPr>
          <w:rFonts w:ascii="Arial" w:hAnsi="Arial" w:cs="Arial"/>
          <w:szCs w:val="24"/>
          <w:lang w:eastAsia="en-GB"/>
        </w:rPr>
        <w:t xml:space="preserve"> remains</w:t>
      </w:r>
      <w:r w:rsidRPr="003E19DD">
        <w:rPr>
          <w:rFonts w:ascii="Arial" w:hAnsi="Arial" w:cs="Arial"/>
          <w:szCs w:val="24"/>
          <w:lang w:eastAsia="en-GB"/>
        </w:rPr>
        <w:t xml:space="preserve"> committed to monitoring and reducing the gap wherever possible, whilst also recognising that it has no direct control over the gender of applicants for </w:t>
      </w:r>
      <w:proofErr w:type="gramStart"/>
      <w:r w:rsidRPr="003E19DD">
        <w:rPr>
          <w:rFonts w:ascii="Arial" w:hAnsi="Arial" w:cs="Arial"/>
          <w:szCs w:val="24"/>
          <w:lang w:eastAsia="en-GB"/>
        </w:rPr>
        <w:t>particular job</w:t>
      </w:r>
      <w:proofErr w:type="gramEnd"/>
      <w:r w:rsidRPr="003E19DD">
        <w:rPr>
          <w:rFonts w:ascii="Arial" w:hAnsi="Arial" w:cs="Arial"/>
          <w:szCs w:val="24"/>
          <w:lang w:eastAsia="en-GB"/>
        </w:rPr>
        <w:t xml:space="preserve"> types or an individual’s career choices. </w:t>
      </w:r>
    </w:p>
    <w:p w14:paraId="6561D58E" w14:textId="77777777"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I confirm the data reported is accurate.</w:t>
      </w:r>
    </w:p>
    <w:p w14:paraId="754A9E39"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p>
    <w:p w14:paraId="3225CA23" w14:textId="7738B7F6" w:rsidR="003E19DD" w:rsidRPr="003E19DD" w:rsidRDefault="001952F8" w:rsidP="003E19DD">
      <w:pPr>
        <w:shd w:val="clear" w:color="auto" w:fill="FFFFFF"/>
        <w:overflowPunct/>
        <w:autoSpaceDE/>
        <w:autoSpaceDN/>
        <w:adjustRightInd/>
        <w:spacing w:line="276" w:lineRule="auto"/>
        <w:jc w:val="left"/>
        <w:textAlignment w:val="auto"/>
        <w:rPr>
          <w:rFonts w:ascii="Arial" w:hAnsi="Arial" w:cs="Arial"/>
          <w:szCs w:val="24"/>
          <w:lang w:eastAsia="en-GB"/>
        </w:rPr>
      </w:pPr>
      <w:r>
        <w:rPr>
          <w:rFonts w:ascii="Arial" w:hAnsi="Arial" w:cs="Arial"/>
          <w:szCs w:val="24"/>
          <w:lang w:eastAsia="en-GB"/>
        </w:rPr>
        <w:t>Steve Walsh</w:t>
      </w:r>
    </w:p>
    <w:p w14:paraId="6EC875D5"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r w:rsidRPr="003E19DD">
        <w:rPr>
          <w:rFonts w:ascii="Arial" w:hAnsi="Arial" w:cs="Arial"/>
          <w:szCs w:val="24"/>
          <w:lang w:eastAsia="en-GB"/>
        </w:rPr>
        <w:t>Chief Executive</w:t>
      </w:r>
    </w:p>
    <w:bookmarkEnd w:id="0"/>
    <w:bookmarkEnd w:id="1"/>
    <w:p w14:paraId="336E47B5"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p w14:paraId="2B04BF63"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sectPr w:rsidR="003E19DD" w:rsidSect="00626C8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14EEB" w14:textId="77777777" w:rsidR="00930BAF" w:rsidRDefault="00930BAF">
      <w:r>
        <w:separator/>
      </w:r>
    </w:p>
  </w:endnote>
  <w:endnote w:type="continuationSeparator" w:id="0">
    <w:p w14:paraId="205EB5B9" w14:textId="77777777" w:rsidR="00930BAF" w:rsidRDefault="0093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C6FC" w14:textId="77777777" w:rsidR="009141BD" w:rsidRDefault="00914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EDDA" w14:textId="77777777" w:rsidR="00AC25FC" w:rsidRDefault="00AC25FC" w:rsidP="00AC25FC">
    <w:pPr>
      <w:pStyle w:val="Footer"/>
      <w:jc w:val="center"/>
      <w:rPr>
        <w:rFonts w:ascii="CG Omega" w:hAnsi="CG Omega"/>
        <w:snapToGrid w:val="0"/>
        <w:sz w:val="20"/>
      </w:rPr>
    </w:pPr>
  </w:p>
  <w:p w14:paraId="169F8EAD" w14:textId="260152C6" w:rsidR="00AC25FC" w:rsidRPr="00AC25FC" w:rsidRDefault="00AC25FC" w:rsidP="00AC25FC">
    <w:pPr>
      <w:pStyle w:val="Footer"/>
      <w:jc w:val="center"/>
      <w:rPr>
        <w:rFonts w:ascii="CG Omega" w:hAnsi="CG Omega"/>
        <w:snapToGrid w:val="0"/>
        <w:sz w:val="20"/>
      </w:rPr>
    </w:pPr>
    <w:r w:rsidRPr="00AC25FC">
      <w:rPr>
        <w:rFonts w:ascii="CG Omega" w:hAnsi="CG Omega"/>
        <w:snapToGrid w:val="0"/>
        <w:sz w:val="20"/>
      </w:rPr>
      <w:t xml:space="preserve">High Life Highland is a company limited by guarantee registered in Scotland No. SC407011 and is a registered Scottish charity No. SC042593. Registered office </w:t>
    </w:r>
    <w:r w:rsidR="009141BD">
      <w:rPr>
        <w:rFonts w:ascii="CG Omega" w:hAnsi="CG Omega"/>
        <w:snapToGrid w:val="0"/>
        <w:sz w:val="20"/>
      </w:rPr>
      <w:t>HARC</w:t>
    </w:r>
    <w:r w:rsidRPr="00AC25FC">
      <w:rPr>
        <w:rFonts w:ascii="CG Omega" w:hAnsi="CG Omega"/>
        <w:snapToGrid w:val="0"/>
        <w:sz w:val="20"/>
      </w:rPr>
      <w:t>,</w:t>
    </w:r>
    <w:r w:rsidR="005B70F0">
      <w:rPr>
        <w:rFonts w:ascii="CG Omega" w:hAnsi="CG Omega"/>
        <w:snapToGrid w:val="0"/>
        <w:sz w:val="20"/>
      </w:rPr>
      <w:t xml:space="preserve"> </w:t>
    </w:r>
    <w:proofErr w:type="spellStart"/>
    <w:r w:rsidR="005B70F0">
      <w:rPr>
        <w:rFonts w:ascii="CG Omega" w:hAnsi="CG Omega"/>
        <w:snapToGrid w:val="0"/>
        <w:sz w:val="20"/>
      </w:rPr>
      <w:t>Bught</w:t>
    </w:r>
    <w:proofErr w:type="spellEnd"/>
    <w:r w:rsidR="005B70F0">
      <w:rPr>
        <w:rFonts w:ascii="CG Omega" w:hAnsi="CG Omega"/>
        <w:snapToGrid w:val="0"/>
        <w:sz w:val="20"/>
      </w:rPr>
      <w:t xml:space="preserve"> Road</w:t>
    </w:r>
    <w:r w:rsidRPr="00AC25FC">
      <w:rPr>
        <w:rFonts w:ascii="CG Omega" w:hAnsi="CG Omega"/>
        <w:snapToGrid w:val="0"/>
        <w:sz w:val="20"/>
      </w:rPr>
      <w:t xml:space="preserve"> Inverness IV3 5</w:t>
    </w:r>
    <w:r w:rsidR="008F3A2D">
      <w:rPr>
        <w:rFonts w:ascii="CG Omega" w:hAnsi="CG Omega"/>
        <w:snapToGrid w:val="0"/>
        <w:sz w:val="20"/>
      </w:rPr>
      <w:t>S</w:t>
    </w:r>
    <w:r w:rsidRPr="00AC25FC">
      <w:rPr>
        <w:rFonts w:ascii="CG Omega" w:hAnsi="CG Omega"/>
        <w:snapToGrid w:val="0"/>
        <w:sz w:val="20"/>
      </w:rPr>
      <w:t>S.</w:t>
    </w:r>
  </w:p>
  <w:p w14:paraId="02314B75" w14:textId="77777777" w:rsidR="00AC25FC" w:rsidRDefault="00AC25FC">
    <w:pPr>
      <w:pStyle w:val="Footer"/>
    </w:pPr>
  </w:p>
  <w:p w14:paraId="38287B5B" w14:textId="77777777" w:rsidR="002F233F" w:rsidRDefault="002F2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C46B" w14:textId="77777777" w:rsidR="009141BD" w:rsidRDefault="0091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0028" w14:textId="77777777" w:rsidR="00930BAF" w:rsidRDefault="00930BAF">
      <w:r>
        <w:separator/>
      </w:r>
    </w:p>
  </w:footnote>
  <w:footnote w:type="continuationSeparator" w:id="0">
    <w:p w14:paraId="77513252" w14:textId="77777777" w:rsidR="00930BAF" w:rsidRDefault="0093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0201" w14:textId="77777777" w:rsidR="009141BD" w:rsidRDefault="00914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D35A" w14:textId="77777777" w:rsidR="009141BD" w:rsidRDefault="00914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2BD0" w14:textId="77777777" w:rsidR="009141BD" w:rsidRDefault="0091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01EC7593"/>
    <w:multiLevelType w:val="multilevel"/>
    <w:tmpl w:val="D63E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1D4"/>
    <w:multiLevelType w:val="hybridMultilevel"/>
    <w:tmpl w:val="5650D2E6"/>
    <w:lvl w:ilvl="0" w:tplc="10DA02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34963"/>
    <w:multiLevelType w:val="hybridMultilevel"/>
    <w:tmpl w:val="281AE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C2721F7"/>
    <w:multiLevelType w:val="multilevel"/>
    <w:tmpl w:val="93E2E358"/>
    <w:lvl w:ilvl="0">
      <w:start w:val="4"/>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510FEE"/>
    <w:multiLevelType w:val="hybridMultilevel"/>
    <w:tmpl w:val="BC84B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B37F4"/>
    <w:multiLevelType w:val="hybridMultilevel"/>
    <w:tmpl w:val="EBC21916"/>
    <w:lvl w:ilvl="0" w:tplc="E74E36EA">
      <w:start w:val="1"/>
      <w:numFmt w:val="bullet"/>
      <w:pStyle w:val="Bullet2"/>
      <w:lvlText w:val=""/>
      <w:lvlJc w:val="left"/>
      <w:pPr>
        <w:tabs>
          <w:tab w:val="num" w:pos="2126"/>
        </w:tabs>
        <w:ind w:left="2126" w:hanging="397"/>
      </w:pPr>
      <w:rPr>
        <w:rFonts w:ascii="Symbol" w:hAnsi="Symbol" w:hint="default"/>
        <w:sz w:val="20"/>
      </w:rPr>
    </w:lvl>
    <w:lvl w:ilvl="1" w:tplc="0E3EB23C">
      <w:start w:val="1"/>
      <w:numFmt w:val="bullet"/>
      <w:lvlText w:val="o"/>
      <w:lvlJc w:val="left"/>
      <w:pPr>
        <w:tabs>
          <w:tab w:val="num" w:pos="1440"/>
        </w:tabs>
        <w:ind w:left="1440" w:hanging="360"/>
      </w:pPr>
      <w:rPr>
        <w:rFonts w:ascii="Courier New" w:hAnsi="Courier New" w:hint="default"/>
      </w:rPr>
    </w:lvl>
    <w:lvl w:ilvl="2" w:tplc="344E20DE">
      <w:start w:val="1"/>
      <w:numFmt w:val="bullet"/>
      <w:lvlText w:val=""/>
      <w:lvlJc w:val="left"/>
      <w:pPr>
        <w:tabs>
          <w:tab w:val="num" w:pos="2160"/>
        </w:tabs>
        <w:ind w:left="2160" w:hanging="360"/>
      </w:pPr>
      <w:rPr>
        <w:rFonts w:ascii="Wingdings" w:hAnsi="Wingdings" w:hint="default"/>
      </w:rPr>
    </w:lvl>
    <w:lvl w:ilvl="3" w:tplc="3A3A4D10" w:tentative="1">
      <w:start w:val="1"/>
      <w:numFmt w:val="bullet"/>
      <w:lvlText w:val=""/>
      <w:lvlJc w:val="left"/>
      <w:pPr>
        <w:tabs>
          <w:tab w:val="num" w:pos="2880"/>
        </w:tabs>
        <w:ind w:left="2880" w:hanging="360"/>
      </w:pPr>
      <w:rPr>
        <w:rFonts w:ascii="Symbol" w:hAnsi="Symbol" w:hint="default"/>
      </w:rPr>
    </w:lvl>
    <w:lvl w:ilvl="4" w:tplc="C9E27D96" w:tentative="1">
      <w:start w:val="1"/>
      <w:numFmt w:val="bullet"/>
      <w:lvlText w:val="o"/>
      <w:lvlJc w:val="left"/>
      <w:pPr>
        <w:tabs>
          <w:tab w:val="num" w:pos="3600"/>
        </w:tabs>
        <w:ind w:left="3600" w:hanging="360"/>
      </w:pPr>
      <w:rPr>
        <w:rFonts w:ascii="Courier New" w:hAnsi="Courier New" w:hint="default"/>
      </w:rPr>
    </w:lvl>
    <w:lvl w:ilvl="5" w:tplc="5B4AB7BE" w:tentative="1">
      <w:start w:val="1"/>
      <w:numFmt w:val="bullet"/>
      <w:lvlText w:val=""/>
      <w:lvlJc w:val="left"/>
      <w:pPr>
        <w:tabs>
          <w:tab w:val="num" w:pos="4320"/>
        </w:tabs>
        <w:ind w:left="4320" w:hanging="360"/>
      </w:pPr>
      <w:rPr>
        <w:rFonts w:ascii="Wingdings" w:hAnsi="Wingdings" w:hint="default"/>
      </w:rPr>
    </w:lvl>
    <w:lvl w:ilvl="6" w:tplc="82A8E492">
      <w:start w:val="1"/>
      <w:numFmt w:val="bullet"/>
      <w:lvlText w:val=""/>
      <w:lvlJc w:val="left"/>
      <w:pPr>
        <w:tabs>
          <w:tab w:val="num" w:pos="5040"/>
        </w:tabs>
        <w:ind w:left="5040" w:hanging="360"/>
      </w:pPr>
      <w:rPr>
        <w:rFonts w:ascii="Symbol" w:hAnsi="Symbol" w:hint="default"/>
      </w:rPr>
    </w:lvl>
    <w:lvl w:ilvl="7" w:tplc="4D1803E6" w:tentative="1">
      <w:start w:val="1"/>
      <w:numFmt w:val="bullet"/>
      <w:lvlText w:val="o"/>
      <w:lvlJc w:val="left"/>
      <w:pPr>
        <w:tabs>
          <w:tab w:val="num" w:pos="5760"/>
        </w:tabs>
        <w:ind w:left="5760" w:hanging="360"/>
      </w:pPr>
      <w:rPr>
        <w:rFonts w:ascii="Courier New" w:hAnsi="Courier New" w:hint="default"/>
      </w:rPr>
    </w:lvl>
    <w:lvl w:ilvl="8" w:tplc="FCD41C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901E3"/>
    <w:multiLevelType w:val="multilevel"/>
    <w:tmpl w:val="00B2101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8" w15:restartNumberingAfterBreak="0">
    <w:nsid w:val="3E7D07BC"/>
    <w:multiLevelType w:val="hybridMultilevel"/>
    <w:tmpl w:val="90F48D9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42D23F15"/>
    <w:multiLevelType w:val="hybridMultilevel"/>
    <w:tmpl w:val="8B82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1F04CA"/>
    <w:multiLevelType w:val="hybridMultilevel"/>
    <w:tmpl w:val="276CE0B2"/>
    <w:lvl w:ilvl="0" w:tplc="0409000F">
      <w:start w:val="1"/>
      <w:numFmt w:val="decimal"/>
      <w:lvlText w:val="%1."/>
      <w:lvlJc w:val="left"/>
      <w:pPr>
        <w:tabs>
          <w:tab w:val="num" w:pos="720"/>
        </w:tabs>
        <w:ind w:left="720" w:hanging="360"/>
      </w:pPr>
    </w:lvl>
    <w:lvl w:ilvl="1" w:tplc="2B6EA80C">
      <w:start w:val="1"/>
      <w:numFmt w:val="bullet"/>
      <w:lvlText w:val=""/>
      <w:lvlJc w:val="left"/>
      <w:pPr>
        <w:tabs>
          <w:tab w:val="num" w:pos="1080"/>
        </w:tabs>
        <w:ind w:left="1437" w:hanging="35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3111C8"/>
    <w:multiLevelType w:val="hybridMultilevel"/>
    <w:tmpl w:val="60A88BCA"/>
    <w:lvl w:ilvl="0" w:tplc="56B26658">
      <w:start w:val="1"/>
      <w:numFmt w:val="bullet"/>
      <w:pStyle w:val="Bullet3"/>
      <w:lvlText w:val="o"/>
      <w:lvlJc w:val="left"/>
      <w:pPr>
        <w:tabs>
          <w:tab w:val="num" w:pos="2798"/>
        </w:tabs>
        <w:ind w:left="2798" w:hanging="360"/>
      </w:pPr>
      <w:rPr>
        <w:rFonts w:ascii="Courier New" w:hAnsi="Courier New" w:hint="default"/>
        <w:sz w:val="20"/>
      </w:rPr>
    </w:lvl>
    <w:lvl w:ilvl="1" w:tplc="DD8A98B4" w:tentative="1">
      <w:start w:val="1"/>
      <w:numFmt w:val="bullet"/>
      <w:lvlText w:val="o"/>
      <w:lvlJc w:val="left"/>
      <w:pPr>
        <w:tabs>
          <w:tab w:val="num" w:pos="2089"/>
        </w:tabs>
        <w:ind w:left="2089" w:hanging="360"/>
      </w:pPr>
      <w:rPr>
        <w:rFonts w:ascii="Courier New" w:hAnsi="Courier New" w:hint="default"/>
      </w:rPr>
    </w:lvl>
    <w:lvl w:ilvl="2" w:tplc="C80872D4" w:tentative="1">
      <w:start w:val="1"/>
      <w:numFmt w:val="bullet"/>
      <w:lvlText w:val=""/>
      <w:lvlJc w:val="left"/>
      <w:pPr>
        <w:tabs>
          <w:tab w:val="num" w:pos="2809"/>
        </w:tabs>
        <w:ind w:left="2809" w:hanging="360"/>
      </w:pPr>
      <w:rPr>
        <w:rFonts w:ascii="Wingdings" w:hAnsi="Wingdings" w:hint="default"/>
      </w:rPr>
    </w:lvl>
    <w:lvl w:ilvl="3" w:tplc="A1943C30" w:tentative="1">
      <w:start w:val="1"/>
      <w:numFmt w:val="bullet"/>
      <w:lvlText w:val=""/>
      <w:lvlJc w:val="left"/>
      <w:pPr>
        <w:tabs>
          <w:tab w:val="num" w:pos="3529"/>
        </w:tabs>
        <w:ind w:left="3529" w:hanging="360"/>
      </w:pPr>
      <w:rPr>
        <w:rFonts w:ascii="Symbol" w:hAnsi="Symbol" w:hint="default"/>
      </w:rPr>
    </w:lvl>
    <w:lvl w:ilvl="4" w:tplc="4CEA1D3E" w:tentative="1">
      <w:start w:val="1"/>
      <w:numFmt w:val="bullet"/>
      <w:lvlText w:val="o"/>
      <w:lvlJc w:val="left"/>
      <w:pPr>
        <w:tabs>
          <w:tab w:val="num" w:pos="4249"/>
        </w:tabs>
        <w:ind w:left="4249" w:hanging="360"/>
      </w:pPr>
      <w:rPr>
        <w:rFonts w:ascii="Courier New" w:hAnsi="Courier New" w:hint="default"/>
      </w:rPr>
    </w:lvl>
    <w:lvl w:ilvl="5" w:tplc="1E8414E6" w:tentative="1">
      <w:start w:val="1"/>
      <w:numFmt w:val="bullet"/>
      <w:lvlText w:val=""/>
      <w:lvlJc w:val="left"/>
      <w:pPr>
        <w:tabs>
          <w:tab w:val="num" w:pos="4969"/>
        </w:tabs>
        <w:ind w:left="4969" w:hanging="360"/>
      </w:pPr>
      <w:rPr>
        <w:rFonts w:ascii="Wingdings" w:hAnsi="Wingdings" w:hint="default"/>
      </w:rPr>
    </w:lvl>
    <w:lvl w:ilvl="6" w:tplc="3ABC94B4" w:tentative="1">
      <w:start w:val="1"/>
      <w:numFmt w:val="bullet"/>
      <w:lvlText w:val=""/>
      <w:lvlJc w:val="left"/>
      <w:pPr>
        <w:tabs>
          <w:tab w:val="num" w:pos="5689"/>
        </w:tabs>
        <w:ind w:left="5689" w:hanging="360"/>
      </w:pPr>
      <w:rPr>
        <w:rFonts w:ascii="Symbol" w:hAnsi="Symbol" w:hint="default"/>
      </w:rPr>
    </w:lvl>
    <w:lvl w:ilvl="7" w:tplc="60E00A2C" w:tentative="1">
      <w:start w:val="1"/>
      <w:numFmt w:val="bullet"/>
      <w:lvlText w:val="o"/>
      <w:lvlJc w:val="left"/>
      <w:pPr>
        <w:tabs>
          <w:tab w:val="num" w:pos="6409"/>
        </w:tabs>
        <w:ind w:left="6409" w:hanging="360"/>
      </w:pPr>
      <w:rPr>
        <w:rFonts w:ascii="Courier New" w:hAnsi="Courier New" w:hint="default"/>
      </w:rPr>
    </w:lvl>
    <w:lvl w:ilvl="8" w:tplc="BB6E0456" w:tentative="1">
      <w:start w:val="1"/>
      <w:numFmt w:val="bullet"/>
      <w:lvlText w:val=""/>
      <w:lvlJc w:val="left"/>
      <w:pPr>
        <w:tabs>
          <w:tab w:val="num" w:pos="7129"/>
        </w:tabs>
        <w:ind w:left="7129" w:hanging="360"/>
      </w:pPr>
      <w:rPr>
        <w:rFonts w:ascii="Wingdings" w:hAnsi="Wingdings" w:hint="default"/>
      </w:rPr>
    </w:lvl>
  </w:abstractNum>
  <w:abstractNum w:abstractNumId="14" w15:restartNumberingAfterBreak="0">
    <w:nsid w:val="69E83BBE"/>
    <w:multiLevelType w:val="hybridMultilevel"/>
    <w:tmpl w:val="B67AE13E"/>
    <w:lvl w:ilvl="0" w:tplc="AB0EB9A0">
      <w:start w:val="1"/>
      <w:numFmt w:val="bullet"/>
      <w:pStyle w:val="Bullet1"/>
      <w:lvlText w:val=""/>
      <w:lvlJc w:val="left"/>
      <w:pPr>
        <w:tabs>
          <w:tab w:val="num" w:pos="-114"/>
        </w:tabs>
        <w:ind w:left="-114" w:hanging="360"/>
      </w:pPr>
      <w:rPr>
        <w:rFonts w:ascii="Symbol" w:hAnsi="Symbol" w:hint="default"/>
        <w:sz w:val="24"/>
      </w:rPr>
    </w:lvl>
    <w:lvl w:ilvl="1" w:tplc="BD6C67F0" w:tentative="1">
      <w:start w:val="1"/>
      <w:numFmt w:val="bullet"/>
      <w:lvlText w:val="o"/>
      <w:lvlJc w:val="left"/>
      <w:pPr>
        <w:tabs>
          <w:tab w:val="num" w:pos="606"/>
        </w:tabs>
        <w:ind w:left="606" w:hanging="360"/>
      </w:pPr>
      <w:rPr>
        <w:rFonts w:ascii="Courier New" w:hAnsi="Courier New" w:hint="default"/>
      </w:rPr>
    </w:lvl>
    <w:lvl w:ilvl="2" w:tplc="F530E1F4" w:tentative="1">
      <w:start w:val="1"/>
      <w:numFmt w:val="bullet"/>
      <w:lvlText w:val=""/>
      <w:lvlJc w:val="left"/>
      <w:pPr>
        <w:tabs>
          <w:tab w:val="num" w:pos="1326"/>
        </w:tabs>
        <w:ind w:left="1326" w:hanging="360"/>
      </w:pPr>
      <w:rPr>
        <w:rFonts w:ascii="Wingdings" w:hAnsi="Wingdings" w:hint="default"/>
      </w:rPr>
    </w:lvl>
    <w:lvl w:ilvl="3" w:tplc="DF820924" w:tentative="1">
      <w:start w:val="1"/>
      <w:numFmt w:val="bullet"/>
      <w:lvlText w:val=""/>
      <w:lvlJc w:val="left"/>
      <w:pPr>
        <w:tabs>
          <w:tab w:val="num" w:pos="2046"/>
        </w:tabs>
        <w:ind w:left="2046" w:hanging="360"/>
      </w:pPr>
      <w:rPr>
        <w:rFonts w:ascii="Symbol" w:hAnsi="Symbol" w:hint="default"/>
      </w:rPr>
    </w:lvl>
    <w:lvl w:ilvl="4" w:tplc="265044B2" w:tentative="1">
      <w:start w:val="1"/>
      <w:numFmt w:val="bullet"/>
      <w:lvlText w:val="o"/>
      <w:lvlJc w:val="left"/>
      <w:pPr>
        <w:tabs>
          <w:tab w:val="num" w:pos="2766"/>
        </w:tabs>
        <w:ind w:left="2766" w:hanging="360"/>
      </w:pPr>
      <w:rPr>
        <w:rFonts w:ascii="Courier New" w:hAnsi="Courier New" w:hint="default"/>
      </w:rPr>
    </w:lvl>
    <w:lvl w:ilvl="5" w:tplc="C38A2C8C" w:tentative="1">
      <w:start w:val="1"/>
      <w:numFmt w:val="bullet"/>
      <w:lvlText w:val=""/>
      <w:lvlJc w:val="left"/>
      <w:pPr>
        <w:tabs>
          <w:tab w:val="num" w:pos="3486"/>
        </w:tabs>
        <w:ind w:left="3486" w:hanging="360"/>
      </w:pPr>
      <w:rPr>
        <w:rFonts w:ascii="Wingdings" w:hAnsi="Wingdings" w:hint="default"/>
      </w:rPr>
    </w:lvl>
    <w:lvl w:ilvl="6" w:tplc="70D2C7E2" w:tentative="1">
      <w:start w:val="1"/>
      <w:numFmt w:val="bullet"/>
      <w:lvlText w:val=""/>
      <w:lvlJc w:val="left"/>
      <w:pPr>
        <w:tabs>
          <w:tab w:val="num" w:pos="4206"/>
        </w:tabs>
        <w:ind w:left="4206" w:hanging="360"/>
      </w:pPr>
      <w:rPr>
        <w:rFonts w:ascii="Symbol" w:hAnsi="Symbol" w:hint="default"/>
      </w:rPr>
    </w:lvl>
    <w:lvl w:ilvl="7" w:tplc="D1D6BE7E" w:tentative="1">
      <w:start w:val="1"/>
      <w:numFmt w:val="bullet"/>
      <w:lvlText w:val="o"/>
      <w:lvlJc w:val="left"/>
      <w:pPr>
        <w:tabs>
          <w:tab w:val="num" w:pos="4926"/>
        </w:tabs>
        <w:ind w:left="4926" w:hanging="360"/>
      </w:pPr>
      <w:rPr>
        <w:rFonts w:ascii="Courier New" w:hAnsi="Courier New" w:hint="default"/>
      </w:rPr>
    </w:lvl>
    <w:lvl w:ilvl="8" w:tplc="69988024" w:tentative="1">
      <w:start w:val="1"/>
      <w:numFmt w:val="bullet"/>
      <w:lvlText w:val=""/>
      <w:lvlJc w:val="left"/>
      <w:pPr>
        <w:tabs>
          <w:tab w:val="num" w:pos="5646"/>
        </w:tabs>
        <w:ind w:left="5646" w:hanging="360"/>
      </w:pPr>
      <w:rPr>
        <w:rFonts w:ascii="Wingdings" w:hAnsi="Wingdings" w:hint="default"/>
      </w:rPr>
    </w:lvl>
  </w:abstractNum>
  <w:abstractNum w:abstractNumId="15" w15:restartNumberingAfterBreak="0">
    <w:nsid w:val="74AD6932"/>
    <w:multiLevelType w:val="singleLevel"/>
    <w:tmpl w:val="DF1E3618"/>
    <w:lvl w:ilvl="0">
      <w:start w:val="1"/>
      <w:numFmt w:val="bullet"/>
      <w:pStyle w:val="NormalBullet"/>
      <w:lvlText w:val=""/>
      <w:lvlJc w:val="left"/>
      <w:pPr>
        <w:tabs>
          <w:tab w:val="num" w:pos="360"/>
        </w:tabs>
        <w:ind w:left="360" w:hanging="360"/>
      </w:pPr>
      <w:rPr>
        <w:rFonts w:ascii="Symbol" w:hAnsi="Symbol" w:hint="default"/>
      </w:rPr>
    </w:lvl>
  </w:abstractNum>
  <w:abstractNum w:abstractNumId="16"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00278"/>
    <w:multiLevelType w:val="multilevel"/>
    <w:tmpl w:val="C6A8BADA"/>
    <w:lvl w:ilvl="0">
      <w:start w:val="1"/>
      <w:numFmt w:val="decimal"/>
      <w:pStyle w:val="Heading1"/>
      <w:lvlText w:val="%1."/>
      <w:lvlJc w:val="left"/>
      <w:pPr>
        <w:tabs>
          <w:tab w:val="num" w:pos="0"/>
        </w:tabs>
        <w:ind w:left="720" w:hanging="720"/>
      </w:pPr>
      <w:rPr>
        <w:rFonts w:hint="default"/>
        <w:b/>
        <w:i w:val="0"/>
      </w:rPr>
    </w:lvl>
    <w:lvl w:ilvl="1">
      <w:start w:val="1"/>
      <w:numFmt w:val="decimal"/>
      <w:pStyle w:val="Heading2"/>
      <w:lvlText w:val="%1.%2"/>
      <w:lvlJc w:val="left"/>
      <w:pPr>
        <w:tabs>
          <w:tab w:val="num" w:pos="0"/>
        </w:tabs>
        <w:ind w:left="720" w:hanging="720"/>
      </w:pPr>
      <w:rPr>
        <w:rFonts w:hint="default"/>
        <w:b/>
        <w:i w:val="0"/>
      </w:rPr>
    </w:lvl>
    <w:lvl w:ilvl="2">
      <w:start w:val="1"/>
      <w:numFmt w:val="decimal"/>
      <w:pStyle w:val="Heading3"/>
      <w:lvlText w:val="%1.%2.%3"/>
      <w:lvlJc w:val="left"/>
      <w:pPr>
        <w:tabs>
          <w:tab w:val="num" w:pos="0"/>
        </w:tabs>
        <w:ind w:left="1440" w:hanging="720"/>
      </w:pPr>
      <w:rPr>
        <w:rFonts w:hint="default"/>
        <w:b/>
        <w:i w:val="0"/>
      </w:rPr>
    </w:lvl>
    <w:lvl w:ilvl="3">
      <w:start w:val="1"/>
      <w:numFmt w:val="lowerLetter"/>
      <w:pStyle w:val="Heading4"/>
      <w:lvlText w:val="%4)"/>
      <w:lvlJc w:val="left"/>
      <w:pPr>
        <w:tabs>
          <w:tab w:val="num" w:pos="2160"/>
        </w:tabs>
        <w:ind w:left="2160" w:hanging="720"/>
      </w:pPr>
      <w:rPr>
        <w:rFonts w:hint="default"/>
        <w:b w:val="0"/>
        <w:i w:val="0"/>
      </w:rPr>
    </w:lvl>
    <w:lvl w:ilvl="4">
      <w:start w:val="1"/>
      <w:numFmt w:val="lowerRoman"/>
      <w:pStyle w:val="Heading5"/>
      <w:lvlText w:val="%5)"/>
      <w:lvlJc w:val="left"/>
      <w:pPr>
        <w:tabs>
          <w:tab w:val="num" w:pos="2880"/>
        </w:tabs>
        <w:ind w:left="2880" w:hanging="612"/>
      </w:pPr>
      <w:rPr>
        <w:rFonts w:hint="default"/>
      </w:rPr>
    </w:lvl>
    <w:lvl w:ilvl="5">
      <w:start w:val="1"/>
      <w:numFmt w:val="none"/>
      <w:pStyle w:val="Heading6"/>
      <w:suff w:val="nothing"/>
      <w:lvlText w:val=""/>
      <w:lvlJc w:val="left"/>
      <w:pPr>
        <w:ind w:left="3600" w:firstLine="0"/>
      </w:pPr>
      <w:rPr>
        <w:rFonts w:hint="default"/>
      </w:rPr>
    </w:lvl>
    <w:lvl w:ilvl="6">
      <w:start w:val="1"/>
      <w:numFmt w:val="none"/>
      <w:pStyle w:val="Heading7"/>
      <w:suff w:val="nothing"/>
      <w:lvlText w:val=""/>
      <w:lvlJc w:val="left"/>
      <w:pPr>
        <w:ind w:left="3600" w:firstLine="0"/>
      </w:pPr>
      <w:rPr>
        <w:rFonts w:hint="default"/>
      </w:rPr>
    </w:lvl>
    <w:lvl w:ilvl="7">
      <w:start w:val="1"/>
      <w:numFmt w:val="none"/>
      <w:pStyle w:val="Heading8"/>
      <w:suff w:val="nothing"/>
      <w:lvlText w:val=""/>
      <w:lvlJc w:val="left"/>
      <w:pPr>
        <w:ind w:left="3600" w:firstLine="0"/>
      </w:pPr>
      <w:rPr>
        <w:rFonts w:hint="default"/>
      </w:rPr>
    </w:lvl>
    <w:lvl w:ilvl="8">
      <w:start w:val="1"/>
      <w:numFmt w:val="none"/>
      <w:pStyle w:val="Heading9"/>
      <w:suff w:val="nothing"/>
      <w:lvlText w:val=""/>
      <w:lvlJc w:val="left"/>
      <w:pPr>
        <w:ind w:left="3600" w:firstLine="0"/>
      </w:pPr>
      <w:rPr>
        <w:rFonts w:hint="default"/>
      </w:rPr>
    </w:lvl>
  </w:abstractNum>
  <w:abstractNum w:abstractNumId="18" w15:restartNumberingAfterBreak="0">
    <w:nsid w:val="7B15383D"/>
    <w:multiLevelType w:val="hybridMultilevel"/>
    <w:tmpl w:val="D0E8FD1A"/>
    <w:lvl w:ilvl="0" w:tplc="6E008768">
      <w:start w:val="1"/>
      <w:numFmt w:val="bullet"/>
      <w:pStyle w:val="Bullet4"/>
      <w:lvlText w:val=""/>
      <w:lvlJc w:val="left"/>
      <w:pPr>
        <w:tabs>
          <w:tab w:val="num" w:pos="3529"/>
        </w:tabs>
        <w:ind w:left="3529" w:hanging="360"/>
      </w:pPr>
      <w:rPr>
        <w:rFonts w:ascii="Symbol" w:hAnsi="Symbol" w:hint="default"/>
      </w:rPr>
    </w:lvl>
    <w:lvl w:ilvl="1" w:tplc="32EAB12E" w:tentative="1">
      <w:start w:val="1"/>
      <w:numFmt w:val="bullet"/>
      <w:lvlText w:val="o"/>
      <w:lvlJc w:val="left"/>
      <w:pPr>
        <w:tabs>
          <w:tab w:val="num" w:pos="1440"/>
        </w:tabs>
        <w:ind w:left="1440" w:hanging="360"/>
      </w:pPr>
      <w:rPr>
        <w:rFonts w:ascii="Courier New" w:hAnsi="Courier New" w:hint="default"/>
      </w:rPr>
    </w:lvl>
    <w:lvl w:ilvl="2" w:tplc="E060803A" w:tentative="1">
      <w:start w:val="1"/>
      <w:numFmt w:val="bullet"/>
      <w:lvlText w:val=""/>
      <w:lvlJc w:val="left"/>
      <w:pPr>
        <w:tabs>
          <w:tab w:val="num" w:pos="2160"/>
        </w:tabs>
        <w:ind w:left="2160" w:hanging="360"/>
      </w:pPr>
      <w:rPr>
        <w:rFonts w:ascii="Wingdings" w:hAnsi="Wingdings" w:hint="default"/>
      </w:rPr>
    </w:lvl>
    <w:lvl w:ilvl="3" w:tplc="D1763506" w:tentative="1">
      <w:start w:val="1"/>
      <w:numFmt w:val="bullet"/>
      <w:lvlText w:val=""/>
      <w:lvlJc w:val="left"/>
      <w:pPr>
        <w:tabs>
          <w:tab w:val="num" w:pos="2880"/>
        </w:tabs>
        <w:ind w:left="2880" w:hanging="360"/>
      </w:pPr>
      <w:rPr>
        <w:rFonts w:ascii="Symbol" w:hAnsi="Symbol" w:hint="default"/>
      </w:rPr>
    </w:lvl>
    <w:lvl w:ilvl="4" w:tplc="6E065C6E" w:tentative="1">
      <w:start w:val="1"/>
      <w:numFmt w:val="bullet"/>
      <w:lvlText w:val="o"/>
      <w:lvlJc w:val="left"/>
      <w:pPr>
        <w:tabs>
          <w:tab w:val="num" w:pos="3600"/>
        </w:tabs>
        <w:ind w:left="3600" w:hanging="360"/>
      </w:pPr>
      <w:rPr>
        <w:rFonts w:ascii="Courier New" w:hAnsi="Courier New" w:hint="default"/>
      </w:rPr>
    </w:lvl>
    <w:lvl w:ilvl="5" w:tplc="6218B848" w:tentative="1">
      <w:start w:val="1"/>
      <w:numFmt w:val="bullet"/>
      <w:lvlText w:val=""/>
      <w:lvlJc w:val="left"/>
      <w:pPr>
        <w:tabs>
          <w:tab w:val="num" w:pos="4320"/>
        </w:tabs>
        <w:ind w:left="4320" w:hanging="360"/>
      </w:pPr>
      <w:rPr>
        <w:rFonts w:ascii="Wingdings" w:hAnsi="Wingdings" w:hint="default"/>
      </w:rPr>
    </w:lvl>
    <w:lvl w:ilvl="6" w:tplc="4072A232" w:tentative="1">
      <w:start w:val="1"/>
      <w:numFmt w:val="bullet"/>
      <w:lvlText w:val=""/>
      <w:lvlJc w:val="left"/>
      <w:pPr>
        <w:tabs>
          <w:tab w:val="num" w:pos="5040"/>
        </w:tabs>
        <w:ind w:left="5040" w:hanging="360"/>
      </w:pPr>
      <w:rPr>
        <w:rFonts w:ascii="Symbol" w:hAnsi="Symbol" w:hint="default"/>
      </w:rPr>
    </w:lvl>
    <w:lvl w:ilvl="7" w:tplc="FFBA21DA" w:tentative="1">
      <w:start w:val="1"/>
      <w:numFmt w:val="bullet"/>
      <w:lvlText w:val="o"/>
      <w:lvlJc w:val="left"/>
      <w:pPr>
        <w:tabs>
          <w:tab w:val="num" w:pos="5760"/>
        </w:tabs>
        <w:ind w:left="5760" w:hanging="360"/>
      </w:pPr>
      <w:rPr>
        <w:rFonts w:ascii="Courier New" w:hAnsi="Courier New" w:hint="default"/>
      </w:rPr>
    </w:lvl>
    <w:lvl w:ilvl="8" w:tplc="0D9EA416" w:tentative="1">
      <w:start w:val="1"/>
      <w:numFmt w:val="bullet"/>
      <w:lvlText w:val=""/>
      <w:lvlJc w:val="left"/>
      <w:pPr>
        <w:tabs>
          <w:tab w:val="num" w:pos="6480"/>
        </w:tabs>
        <w:ind w:left="6480" w:hanging="360"/>
      </w:pPr>
      <w:rPr>
        <w:rFonts w:ascii="Wingdings" w:hAnsi="Wingdings" w:hint="default"/>
      </w:rPr>
    </w:lvl>
  </w:abstractNum>
  <w:num w:numId="1" w16cid:durableId="2073380840">
    <w:abstractNumId w:val="6"/>
  </w:num>
  <w:num w:numId="2" w16cid:durableId="743646804">
    <w:abstractNumId w:val="14"/>
  </w:num>
  <w:num w:numId="3" w16cid:durableId="2039817453">
    <w:abstractNumId w:val="13"/>
  </w:num>
  <w:num w:numId="4" w16cid:durableId="1564100746">
    <w:abstractNumId w:val="18"/>
  </w:num>
  <w:num w:numId="5" w16cid:durableId="1920557188">
    <w:abstractNumId w:val="15"/>
  </w:num>
  <w:num w:numId="6" w16cid:durableId="2115052490">
    <w:abstractNumId w:val="17"/>
  </w:num>
  <w:num w:numId="7" w16cid:durableId="1106270256">
    <w:abstractNumId w:val="12"/>
  </w:num>
  <w:num w:numId="8" w16cid:durableId="550115523">
    <w:abstractNumId w:val="10"/>
  </w:num>
  <w:num w:numId="9" w16cid:durableId="1168443477">
    <w:abstractNumId w:val="3"/>
  </w:num>
  <w:num w:numId="10" w16cid:durableId="205921614">
    <w:abstractNumId w:val="5"/>
  </w:num>
  <w:num w:numId="11" w16cid:durableId="1866864403">
    <w:abstractNumId w:val="9"/>
  </w:num>
  <w:num w:numId="12" w16cid:durableId="1688630264">
    <w:abstractNumId w:val="7"/>
  </w:num>
  <w:num w:numId="13" w16cid:durableId="2083679617">
    <w:abstractNumId w:val="2"/>
  </w:num>
  <w:num w:numId="14" w16cid:durableId="1844317208">
    <w:abstractNumId w:val="8"/>
  </w:num>
  <w:num w:numId="15" w16cid:durableId="1768647264">
    <w:abstractNumId w:val="1"/>
  </w:num>
  <w:num w:numId="16" w16cid:durableId="149061513">
    <w:abstractNumId w:val="0"/>
  </w:num>
  <w:num w:numId="17" w16cid:durableId="1637486226">
    <w:abstractNumId w:val="11"/>
  </w:num>
  <w:num w:numId="18" w16cid:durableId="1370303562">
    <w:abstractNumId w:val="16"/>
  </w:num>
  <w:num w:numId="19" w16cid:durableId="113274506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37"/>
    <w:rsid w:val="00001E76"/>
    <w:rsid w:val="000027BC"/>
    <w:rsid w:val="000044C8"/>
    <w:rsid w:val="000121CC"/>
    <w:rsid w:val="0003185B"/>
    <w:rsid w:val="000467FB"/>
    <w:rsid w:val="0005440E"/>
    <w:rsid w:val="00071A20"/>
    <w:rsid w:val="00071FA6"/>
    <w:rsid w:val="0007273B"/>
    <w:rsid w:val="00074506"/>
    <w:rsid w:val="00074FFF"/>
    <w:rsid w:val="00084006"/>
    <w:rsid w:val="00085D46"/>
    <w:rsid w:val="0009027D"/>
    <w:rsid w:val="000A29C4"/>
    <w:rsid w:val="000A7F00"/>
    <w:rsid w:val="000B2E5E"/>
    <w:rsid w:val="000C5B34"/>
    <w:rsid w:val="000D0024"/>
    <w:rsid w:val="000D138B"/>
    <w:rsid w:val="000D1D73"/>
    <w:rsid w:val="000E442C"/>
    <w:rsid w:val="000E4B6F"/>
    <w:rsid w:val="000E6D7B"/>
    <w:rsid w:val="000F077E"/>
    <w:rsid w:val="001173DC"/>
    <w:rsid w:val="001201B6"/>
    <w:rsid w:val="00123DEE"/>
    <w:rsid w:val="00151EA0"/>
    <w:rsid w:val="001542CF"/>
    <w:rsid w:val="00165A7A"/>
    <w:rsid w:val="00176389"/>
    <w:rsid w:val="0018101C"/>
    <w:rsid w:val="00185544"/>
    <w:rsid w:val="00191D90"/>
    <w:rsid w:val="001952F8"/>
    <w:rsid w:val="001B7CB1"/>
    <w:rsid w:val="001D3008"/>
    <w:rsid w:val="001E7493"/>
    <w:rsid w:val="001F054F"/>
    <w:rsid w:val="001F17C7"/>
    <w:rsid w:val="001F5500"/>
    <w:rsid w:val="001F7231"/>
    <w:rsid w:val="0020034F"/>
    <w:rsid w:val="00246D77"/>
    <w:rsid w:val="00263AC7"/>
    <w:rsid w:val="00263DB8"/>
    <w:rsid w:val="0026735A"/>
    <w:rsid w:val="002733B9"/>
    <w:rsid w:val="0029306D"/>
    <w:rsid w:val="002959A9"/>
    <w:rsid w:val="002A0CC3"/>
    <w:rsid w:val="002A554B"/>
    <w:rsid w:val="002D1FBF"/>
    <w:rsid w:val="002D59B1"/>
    <w:rsid w:val="002D743A"/>
    <w:rsid w:val="002E00CB"/>
    <w:rsid w:val="002F233F"/>
    <w:rsid w:val="002F3266"/>
    <w:rsid w:val="00306A7A"/>
    <w:rsid w:val="00393D91"/>
    <w:rsid w:val="003B13DE"/>
    <w:rsid w:val="003C6AD2"/>
    <w:rsid w:val="003D7285"/>
    <w:rsid w:val="003E003A"/>
    <w:rsid w:val="003E19DD"/>
    <w:rsid w:val="003E2D42"/>
    <w:rsid w:val="003F470F"/>
    <w:rsid w:val="003F6FE9"/>
    <w:rsid w:val="00401234"/>
    <w:rsid w:val="00401895"/>
    <w:rsid w:val="00401DF8"/>
    <w:rsid w:val="00420430"/>
    <w:rsid w:val="004243DF"/>
    <w:rsid w:val="004604D3"/>
    <w:rsid w:val="00466417"/>
    <w:rsid w:val="00470773"/>
    <w:rsid w:val="00470AA3"/>
    <w:rsid w:val="00472283"/>
    <w:rsid w:val="00474A78"/>
    <w:rsid w:val="0047605A"/>
    <w:rsid w:val="00487FC6"/>
    <w:rsid w:val="004C2421"/>
    <w:rsid w:val="004C3950"/>
    <w:rsid w:val="004C6517"/>
    <w:rsid w:val="004C7EC4"/>
    <w:rsid w:val="004D4AA1"/>
    <w:rsid w:val="004D5AE8"/>
    <w:rsid w:val="004E10F5"/>
    <w:rsid w:val="004E2931"/>
    <w:rsid w:val="0051237B"/>
    <w:rsid w:val="0052163B"/>
    <w:rsid w:val="005223E9"/>
    <w:rsid w:val="005325C8"/>
    <w:rsid w:val="005400D9"/>
    <w:rsid w:val="00556E05"/>
    <w:rsid w:val="005654F1"/>
    <w:rsid w:val="005720F4"/>
    <w:rsid w:val="0057389B"/>
    <w:rsid w:val="00575C9C"/>
    <w:rsid w:val="00575D0C"/>
    <w:rsid w:val="005975B0"/>
    <w:rsid w:val="005A01B8"/>
    <w:rsid w:val="005B3BD7"/>
    <w:rsid w:val="005B4B70"/>
    <w:rsid w:val="005B5638"/>
    <w:rsid w:val="005B5B35"/>
    <w:rsid w:val="005B63E7"/>
    <w:rsid w:val="005B70F0"/>
    <w:rsid w:val="005C3915"/>
    <w:rsid w:val="005D0CFE"/>
    <w:rsid w:val="005D50B7"/>
    <w:rsid w:val="005D5198"/>
    <w:rsid w:val="005E102A"/>
    <w:rsid w:val="005E20C3"/>
    <w:rsid w:val="005E4BAE"/>
    <w:rsid w:val="005E63E2"/>
    <w:rsid w:val="005F2029"/>
    <w:rsid w:val="00602AEE"/>
    <w:rsid w:val="00605421"/>
    <w:rsid w:val="00622646"/>
    <w:rsid w:val="00626C8E"/>
    <w:rsid w:val="00644867"/>
    <w:rsid w:val="00663B17"/>
    <w:rsid w:val="00686533"/>
    <w:rsid w:val="006B6703"/>
    <w:rsid w:val="006E06E5"/>
    <w:rsid w:val="006F1D18"/>
    <w:rsid w:val="006F331A"/>
    <w:rsid w:val="006F7BFA"/>
    <w:rsid w:val="0070256C"/>
    <w:rsid w:val="0070401F"/>
    <w:rsid w:val="00715089"/>
    <w:rsid w:val="0073146F"/>
    <w:rsid w:val="00745AEF"/>
    <w:rsid w:val="007507A3"/>
    <w:rsid w:val="007535EA"/>
    <w:rsid w:val="007542B1"/>
    <w:rsid w:val="0076039F"/>
    <w:rsid w:val="00767B7E"/>
    <w:rsid w:val="00781325"/>
    <w:rsid w:val="00794A1A"/>
    <w:rsid w:val="007A555A"/>
    <w:rsid w:val="007B64B6"/>
    <w:rsid w:val="007C11A7"/>
    <w:rsid w:val="007F0A34"/>
    <w:rsid w:val="00802FF3"/>
    <w:rsid w:val="00807969"/>
    <w:rsid w:val="008149F7"/>
    <w:rsid w:val="0084212F"/>
    <w:rsid w:val="00853C6D"/>
    <w:rsid w:val="008621BA"/>
    <w:rsid w:val="00876AED"/>
    <w:rsid w:val="008805F3"/>
    <w:rsid w:val="00880D17"/>
    <w:rsid w:val="008A280E"/>
    <w:rsid w:val="008A6B85"/>
    <w:rsid w:val="008B05E3"/>
    <w:rsid w:val="008C204E"/>
    <w:rsid w:val="008D5ACB"/>
    <w:rsid w:val="008E00AB"/>
    <w:rsid w:val="008F281E"/>
    <w:rsid w:val="008F3A2D"/>
    <w:rsid w:val="008F712F"/>
    <w:rsid w:val="00900698"/>
    <w:rsid w:val="009013AD"/>
    <w:rsid w:val="00903A6D"/>
    <w:rsid w:val="00906983"/>
    <w:rsid w:val="00911446"/>
    <w:rsid w:val="009141BD"/>
    <w:rsid w:val="009268F3"/>
    <w:rsid w:val="00930BAF"/>
    <w:rsid w:val="009347BA"/>
    <w:rsid w:val="00937A10"/>
    <w:rsid w:val="00960603"/>
    <w:rsid w:val="00975296"/>
    <w:rsid w:val="00991AFD"/>
    <w:rsid w:val="009A3C85"/>
    <w:rsid w:val="009C0CC0"/>
    <w:rsid w:val="009D23C1"/>
    <w:rsid w:val="009D2709"/>
    <w:rsid w:val="009D5A68"/>
    <w:rsid w:val="009E4567"/>
    <w:rsid w:val="009E502E"/>
    <w:rsid w:val="009F5AD7"/>
    <w:rsid w:val="00A13720"/>
    <w:rsid w:val="00A2450E"/>
    <w:rsid w:val="00A31E49"/>
    <w:rsid w:val="00A44213"/>
    <w:rsid w:val="00A45919"/>
    <w:rsid w:val="00A56DDC"/>
    <w:rsid w:val="00A63766"/>
    <w:rsid w:val="00A851B6"/>
    <w:rsid w:val="00A91DEA"/>
    <w:rsid w:val="00A969F3"/>
    <w:rsid w:val="00AC25FC"/>
    <w:rsid w:val="00AE0737"/>
    <w:rsid w:val="00AE199E"/>
    <w:rsid w:val="00B0537D"/>
    <w:rsid w:val="00B07B1E"/>
    <w:rsid w:val="00B12404"/>
    <w:rsid w:val="00B35A00"/>
    <w:rsid w:val="00B46C27"/>
    <w:rsid w:val="00B55F0D"/>
    <w:rsid w:val="00B56CDA"/>
    <w:rsid w:val="00B60073"/>
    <w:rsid w:val="00B824C9"/>
    <w:rsid w:val="00B836DD"/>
    <w:rsid w:val="00B850B1"/>
    <w:rsid w:val="00BA194C"/>
    <w:rsid w:val="00BA6145"/>
    <w:rsid w:val="00BA7AB1"/>
    <w:rsid w:val="00BB2408"/>
    <w:rsid w:val="00BC1A41"/>
    <w:rsid w:val="00BD1D1F"/>
    <w:rsid w:val="00BD30DC"/>
    <w:rsid w:val="00BE5ABE"/>
    <w:rsid w:val="00BE6403"/>
    <w:rsid w:val="00BF7A88"/>
    <w:rsid w:val="00C04D8A"/>
    <w:rsid w:val="00C1391D"/>
    <w:rsid w:val="00C158F0"/>
    <w:rsid w:val="00C25741"/>
    <w:rsid w:val="00C33D7D"/>
    <w:rsid w:val="00C401F1"/>
    <w:rsid w:val="00C53999"/>
    <w:rsid w:val="00C5437E"/>
    <w:rsid w:val="00C675AD"/>
    <w:rsid w:val="00C763FE"/>
    <w:rsid w:val="00C76708"/>
    <w:rsid w:val="00C93C60"/>
    <w:rsid w:val="00C978B5"/>
    <w:rsid w:val="00C97A85"/>
    <w:rsid w:val="00CA67FD"/>
    <w:rsid w:val="00CB0979"/>
    <w:rsid w:val="00CB5509"/>
    <w:rsid w:val="00CD00A2"/>
    <w:rsid w:val="00CD28EA"/>
    <w:rsid w:val="00CE1E09"/>
    <w:rsid w:val="00CE6C90"/>
    <w:rsid w:val="00CF4EDD"/>
    <w:rsid w:val="00CF5A3B"/>
    <w:rsid w:val="00D07593"/>
    <w:rsid w:val="00D14338"/>
    <w:rsid w:val="00D3046D"/>
    <w:rsid w:val="00D43680"/>
    <w:rsid w:val="00D447B6"/>
    <w:rsid w:val="00D655AB"/>
    <w:rsid w:val="00D81B21"/>
    <w:rsid w:val="00D83A56"/>
    <w:rsid w:val="00D84EF3"/>
    <w:rsid w:val="00D9401C"/>
    <w:rsid w:val="00DA340B"/>
    <w:rsid w:val="00DB25ED"/>
    <w:rsid w:val="00DD4709"/>
    <w:rsid w:val="00DE5E26"/>
    <w:rsid w:val="00DF24E1"/>
    <w:rsid w:val="00E11C47"/>
    <w:rsid w:val="00E200DD"/>
    <w:rsid w:val="00E2122D"/>
    <w:rsid w:val="00E37566"/>
    <w:rsid w:val="00E44D42"/>
    <w:rsid w:val="00E513B0"/>
    <w:rsid w:val="00E538AD"/>
    <w:rsid w:val="00E574DA"/>
    <w:rsid w:val="00E6780A"/>
    <w:rsid w:val="00E7308D"/>
    <w:rsid w:val="00E81EE6"/>
    <w:rsid w:val="00E87735"/>
    <w:rsid w:val="00E90397"/>
    <w:rsid w:val="00EC7134"/>
    <w:rsid w:val="00ED16B8"/>
    <w:rsid w:val="00ED6694"/>
    <w:rsid w:val="00EE0D40"/>
    <w:rsid w:val="00EF347E"/>
    <w:rsid w:val="00F1175E"/>
    <w:rsid w:val="00F11F10"/>
    <w:rsid w:val="00F22DAB"/>
    <w:rsid w:val="00F46658"/>
    <w:rsid w:val="00F637D8"/>
    <w:rsid w:val="00FA76CD"/>
    <w:rsid w:val="00FB02CE"/>
    <w:rsid w:val="00FB7CC8"/>
    <w:rsid w:val="00FC23B4"/>
    <w:rsid w:val="00FD100A"/>
    <w:rsid w:val="00FD44CA"/>
    <w:rsid w:val="00FE4168"/>
    <w:rsid w:val="00FF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E3E6"/>
  <w15:docId w15:val="{F108CB03-C83B-4530-9BD4-21AE574F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B0"/>
    <w:pPr>
      <w:overflowPunct w:val="0"/>
      <w:autoSpaceDE w:val="0"/>
      <w:autoSpaceDN w:val="0"/>
      <w:adjustRightInd w:val="0"/>
      <w:jc w:val="both"/>
      <w:textAlignment w:val="baseline"/>
    </w:pPr>
    <w:rPr>
      <w:sz w:val="24"/>
      <w:lang w:eastAsia="en-US"/>
    </w:rPr>
  </w:style>
  <w:style w:type="paragraph" w:styleId="Heading1">
    <w:name w:val="heading 1"/>
    <w:aliases w:val="Heading,ARC 1,h1,heading1"/>
    <w:basedOn w:val="Normal"/>
    <w:next w:val="Normal"/>
    <w:qFormat/>
    <w:pPr>
      <w:keepNext/>
      <w:numPr>
        <w:numId w:val="6"/>
      </w:numPr>
      <w:spacing w:after="240"/>
      <w:outlineLvl w:val="0"/>
    </w:pPr>
    <w:rPr>
      <w:b/>
      <w:caps/>
    </w:rPr>
  </w:style>
  <w:style w:type="paragraph" w:styleId="Heading2">
    <w:name w:val="heading 2"/>
    <w:aliases w:val="Section,ARC 2,Para2,h2,heading2,2,headi,h21,h22,21"/>
    <w:basedOn w:val="Normal"/>
    <w:next w:val="Normal"/>
    <w:qFormat/>
    <w:pPr>
      <w:keepNext/>
      <w:numPr>
        <w:ilvl w:val="1"/>
        <w:numId w:val="6"/>
      </w:numPr>
      <w:spacing w:after="240"/>
      <w:outlineLvl w:val="1"/>
    </w:pPr>
    <w:rPr>
      <w:b/>
    </w:rPr>
  </w:style>
  <w:style w:type="paragraph" w:styleId="Heading3">
    <w:name w:val="heading 3"/>
    <w:aliases w:val="Sub-section,Sub-Section,ARC 3,3,h3,heading3"/>
    <w:basedOn w:val="Normal"/>
    <w:next w:val="Normal"/>
    <w:qFormat/>
    <w:pPr>
      <w:numPr>
        <w:ilvl w:val="2"/>
        <w:numId w:val="6"/>
      </w:numPr>
      <w:spacing w:after="240"/>
      <w:outlineLvl w:val="2"/>
    </w:pPr>
    <w:rPr>
      <w:b/>
    </w:rPr>
  </w:style>
  <w:style w:type="paragraph" w:styleId="Heading4">
    <w:name w:val="heading 4"/>
    <w:aliases w:val="ARC 4"/>
    <w:basedOn w:val="Normal"/>
    <w:qFormat/>
    <w:pPr>
      <w:numPr>
        <w:ilvl w:val="3"/>
        <w:numId w:val="6"/>
      </w:numPr>
      <w:outlineLvl w:val="3"/>
    </w:pPr>
  </w:style>
  <w:style w:type="paragraph" w:styleId="Heading5">
    <w:name w:val="heading 5"/>
    <w:aliases w:val="ARC 5,h5,heading5"/>
    <w:basedOn w:val="Normal"/>
    <w:qFormat/>
    <w:pPr>
      <w:numPr>
        <w:ilvl w:val="4"/>
        <w:numId w:val="6"/>
      </w:numPr>
      <w:outlineLvl w:val="4"/>
    </w:pPr>
  </w:style>
  <w:style w:type="paragraph" w:styleId="Heading6">
    <w:name w:val="heading 6"/>
    <w:aliases w:val="ARC 6,L6"/>
    <w:basedOn w:val="Normal"/>
    <w:next w:val="Normal"/>
    <w:qFormat/>
    <w:pPr>
      <w:numPr>
        <w:ilvl w:val="5"/>
        <w:numId w:val="6"/>
      </w:numPr>
      <w:outlineLvl w:val="5"/>
    </w:pPr>
  </w:style>
  <w:style w:type="paragraph" w:styleId="Heading7">
    <w:name w:val="heading 7"/>
    <w:aliases w:val="ARC 7,L7"/>
    <w:basedOn w:val="Normal"/>
    <w:next w:val="Normal"/>
    <w:qFormat/>
    <w:pPr>
      <w:numPr>
        <w:ilvl w:val="6"/>
        <w:numId w:val="6"/>
      </w:numPr>
      <w:outlineLvl w:val="6"/>
    </w:pPr>
  </w:style>
  <w:style w:type="paragraph" w:styleId="Heading8">
    <w:name w:val="heading 8"/>
    <w:aliases w:val="ARC 8"/>
    <w:basedOn w:val="Normal"/>
    <w:next w:val="Normal"/>
    <w:qFormat/>
    <w:pPr>
      <w:numPr>
        <w:ilvl w:val="7"/>
        <w:numId w:val="6"/>
      </w:numPr>
      <w:outlineLvl w:val="7"/>
    </w:pPr>
  </w:style>
  <w:style w:type="paragraph" w:styleId="Heading9">
    <w:name w:val="heading 9"/>
    <w:aliases w:val="ARC 9"/>
    <w:basedOn w:val="Normal"/>
    <w:next w:val="Normal"/>
    <w:qFormat/>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6"/>
  </w:style>
  <w:style w:type="paragraph" w:customStyle="1" w:styleId="Style3">
    <w:name w:val="Style3"/>
    <w:basedOn w:val="Heading1"/>
  </w:style>
  <w:style w:type="paragraph" w:customStyle="1" w:styleId="Style4">
    <w:name w:val="Style4"/>
    <w:basedOn w:val="Heading2"/>
  </w:style>
  <w:style w:type="paragraph" w:customStyle="1" w:styleId="Style5">
    <w:name w:val="Style5"/>
    <w:basedOn w:val="Heading3"/>
  </w:style>
  <w:style w:type="paragraph" w:customStyle="1" w:styleId="Style6">
    <w:name w:val="Style6"/>
    <w:basedOn w:val="Heading4"/>
  </w:style>
  <w:style w:type="paragraph" w:customStyle="1" w:styleId="Style7">
    <w:name w:val="Style7"/>
    <w:basedOn w:val="Heading5"/>
  </w:style>
  <w:style w:type="paragraph" w:customStyle="1" w:styleId="Appendix1">
    <w:name w:val="Appendix 1"/>
    <w:basedOn w:val="Normal"/>
    <w:next w:val="Normal"/>
    <w:pPr>
      <w:spacing w:after="240"/>
      <w:ind w:left="720" w:hanging="720"/>
    </w:pPr>
    <w:rPr>
      <w:b/>
    </w:rPr>
  </w:style>
  <w:style w:type="paragraph" w:customStyle="1" w:styleId="Appendix2">
    <w:name w:val="Appendix 2"/>
    <w:basedOn w:val="Normal"/>
    <w:next w:val="Normal"/>
    <w:pPr>
      <w:spacing w:after="240"/>
      <w:ind w:left="1440" w:hanging="720"/>
    </w:pPr>
    <w:rPr>
      <w:b/>
    </w:rPr>
  </w:style>
  <w:style w:type="paragraph" w:styleId="BodyText">
    <w:name w:val="Body Text"/>
    <w:basedOn w:val="Normal"/>
    <w:pPr>
      <w:spacing w:after="120"/>
    </w:pPr>
  </w:style>
  <w:style w:type="paragraph" w:styleId="BodyText2">
    <w:name w:val="Body Text 2"/>
    <w:basedOn w:val="Normal"/>
    <w:pPr>
      <w:jc w:val="left"/>
    </w:pPr>
    <w:rPr>
      <w:b/>
    </w:rPr>
  </w:style>
  <w:style w:type="paragraph" w:customStyle="1" w:styleId="Bullet2">
    <w:name w:val="Bullet 2"/>
    <w:basedOn w:val="Normal"/>
    <w:pPr>
      <w:numPr>
        <w:numId w:val="1"/>
      </w:numPr>
      <w:ind w:left="2160" w:hanging="431"/>
    </w:pPr>
  </w:style>
  <w:style w:type="paragraph" w:customStyle="1" w:styleId="Bullet0">
    <w:name w:val="Bullet 0"/>
    <w:basedOn w:val="Bullet2"/>
    <w:pPr>
      <w:numPr>
        <w:numId w:val="0"/>
      </w:numPr>
      <w:tabs>
        <w:tab w:val="num" w:pos="2126"/>
      </w:tabs>
      <w:ind w:left="720" w:hanging="431"/>
    </w:pPr>
  </w:style>
  <w:style w:type="paragraph" w:customStyle="1" w:styleId="Bullet1">
    <w:name w:val="Bullet 1"/>
    <w:basedOn w:val="Normal"/>
    <w:pPr>
      <w:numPr>
        <w:numId w:val="2"/>
      </w:numPr>
      <w:ind w:left="1429" w:hanging="431"/>
    </w:pPr>
  </w:style>
  <w:style w:type="paragraph" w:customStyle="1" w:styleId="Bullet3">
    <w:name w:val="Bullet 3"/>
    <w:basedOn w:val="Bullet1"/>
    <w:pPr>
      <w:numPr>
        <w:numId w:val="3"/>
      </w:numPr>
      <w:ind w:left="2880" w:hanging="431"/>
    </w:pPr>
  </w:style>
  <w:style w:type="paragraph" w:customStyle="1" w:styleId="Bullet4">
    <w:name w:val="Bullet 4"/>
    <w:basedOn w:val="Bullet1"/>
    <w:pPr>
      <w:numPr>
        <w:numId w:val="4"/>
      </w:numPr>
      <w:ind w:left="3601" w:hanging="431"/>
    </w:pPr>
  </w:style>
  <w:style w:type="paragraph" w:styleId="Caption">
    <w:name w:val="caption"/>
    <w:basedOn w:val="Normal"/>
    <w:next w:val="Normal"/>
    <w:qFormat/>
    <w:pPr>
      <w:spacing w:before="120" w:after="360"/>
      <w:ind w:left="1440"/>
      <w:jc w:val="center"/>
    </w:pPr>
    <w:rPr>
      <w:b/>
      <w:bCs/>
    </w:rPr>
  </w:style>
  <w:style w:type="paragraph" w:styleId="Footer">
    <w:name w:val="footer"/>
    <w:basedOn w:val="Normal"/>
    <w:link w:val="FooterChar"/>
    <w:uiPriority w:val="99"/>
    <w:pPr>
      <w:tabs>
        <w:tab w:val="center" w:pos="4508"/>
        <w:tab w:val="right" w:pos="9015"/>
      </w:tabs>
    </w:pPr>
  </w:style>
  <w:style w:type="character" w:styleId="FootnoteReference">
    <w:name w:val="footnote reference"/>
    <w:semiHidden/>
    <w:rPr>
      <w:vertAlign w:val="superscript"/>
    </w:rPr>
  </w:style>
  <w:style w:type="paragraph" w:styleId="FootnoteText">
    <w:name w:val="footnote text"/>
    <w:basedOn w:val="Normal"/>
    <w:semiHidden/>
    <w:pPr>
      <w:keepLines/>
      <w:spacing w:before="60" w:after="60"/>
      <w:ind w:left="720" w:hanging="720"/>
    </w:pPr>
    <w:rPr>
      <w:sz w:val="20"/>
    </w:rPr>
  </w:style>
  <w:style w:type="paragraph" w:styleId="Header">
    <w:name w:val="header"/>
    <w:basedOn w:val="Normal"/>
    <w:pPr>
      <w:tabs>
        <w:tab w:val="center" w:pos="4508"/>
        <w:tab w:val="right" w:pos="9015"/>
      </w:tabs>
    </w:pPr>
  </w:style>
  <w:style w:type="character" w:styleId="Hyperlink">
    <w:name w:val="Hyperlink"/>
    <w:rPr>
      <w:color w:val="0000FF"/>
      <w:u w:val="single"/>
    </w:rPr>
  </w:style>
  <w:style w:type="paragraph" w:customStyle="1" w:styleId="Indent0">
    <w:name w:val="Indent 0"/>
    <w:basedOn w:val="Normal"/>
    <w:pPr>
      <w:spacing w:after="240"/>
    </w:pPr>
  </w:style>
  <w:style w:type="paragraph" w:customStyle="1" w:styleId="Indent1">
    <w:name w:val="Indent 1"/>
    <w:basedOn w:val="Normal"/>
    <w:pPr>
      <w:spacing w:after="240"/>
      <w:ind w:left="720"/>
    </w:pPr>
  </w:style>
  <w:style w:type="paragraph" w:customStyle="1" w:styleId="Indent2">
    <w:name w:val="Indent 2"/>
    <w:basedOn w:val="Normal"/>
    <w:pPr>
      <w:spacing w:after="240"/>
      <w:ind w:left="1440"/>
    </w:pPr>
  </w:style>
  <w:style w:type="paragraph" w:customStyle="1" w:styleId="Indent3">
    <w:name w:val="Indent 3"/>
    <w:basedOn w:val="Normal"/>
    <w:pPr>
      <w:spacing w:after="240"/>
      <w:ind w:left="2160"/>
    </w:pPr>
  </w:style>
  <w:style w:type="paragraph" w:customStyle="1" w:styleId="Indent4">
    <w:name w:val="Indent 4"/>
    <w:basedOn w:val="Normal"/>
    <w:pPr>
      <w:spacing w:after="240"/>
      <w:ind w:left="2880"/>
    </w:pPr>
  </w:style>
  <w:style w:type="paragraph" w:customStyle="1" w:styleId="NormalBullet">
    <w:name w:val="Normal Bullet"/>
    <w:basedOn w:val="Normal"/>
    <w:pPr>
      <w:numPr>
        <w:numId w:val="5"/>
      </w:numPr>
      <w:overflowPunct/>
      <w:autoSpaceDE/>
      <w:autoSpaceDN/>
      <w:adjustRightInd/>
      <w:spacing w:before="60" w:after="60"/>
      <w:ind w:left="4248" w:hanging="288"/>
      <w:jc w:val="left"/>
      <w:textAlignment w:val="auto"/>
    </w:pPr>
    <w:rPr>
      <w:rFonts w:ascii="Palatino" w:hAnsi="Palatino"/>
      <w:sz w:val="20"/>
      <w:lang w:val="en-US"/>
    </w:rPr>
  </w:style>
  <w:style w:type="character" w:styleId="PageNumber">
    <w:name w:val="page number"/>
    <w:basedOn w:val="DefaultParagraphFont"/>
  </w:style>
  <w:style w:type="paragraph" w:customStyle="1" w:styleId="References">
    <w:name w:val="References"/>
    <w:basedOn w:val="BodyText"/>
    <w:pPr>
      <w:suppressAutoHyphens/>
      <w:spacing w:before="60"/>
      <w:jc w:val="left"/>
    </w:pPr>
  </w:style>
  <w:style w:type="paragraph" w:customStyle="1" w:styleId="SectionTitle">
    <w:name w:val="Section Title"/>
    <w:basedOn w:val="Normal"/>
    <w:pPr>
      <w:spacing w:after="240"/>
      <w:jc w:val="center"/>
    </w:pPr>
    <w:rPr>
      <w:b/>
      <w:caps/>
    </w:rPr>
  </w:style>
  <w:style w:type="paragraph" w:styleId="Title">
    <w:name w:val="Title"/>
    <w:basedOn w:val="Normal"/>
    <w:qFormat/>
    <w:pPr>
      <w:ind w:left="567" w:right="567"/>
      <w:jc w:val="center"/>
    </w:pPr>
    <w:rPr>
      <w:b/>
      <w:caps/>
      <w:kern w:val="28"/>
      <w:sz w:val="32"/>
    </w:rPr>
  </w:style>
  <w:style w:type="paragraph" w:styleId="TOC1">
    <w:name w:val="toc 1"/>
    <w:basedOn w:val="Normal"/>
    <w:next w:val="Normal"/>
    <w:autoRedefine/>
    <w:semiHidden/>
    <w:pPr>
      <w:tabs>
        <w:tab w:val="left" w:pos="426"/>
        <w:tab w:val="right" w:leader="dot" w:pos="9017"/>
      </w:tabs>
      <w:spacing w:before="360"/>
    </w:pPr>
    <w:rPr>
      <w:caps/>
      <w:noProof/>
      <w:szCs w:val="24"/>
    </w:rPr>
  </w:style>
  <w:style w:type="paragraph" w:styleId="TOC2">
    <w:name w:val="toc 2"/>
    <w:basedOn w:val="Normal"/>
    <w:next w:val="Normal"/>
    <w:autoRedefine/>
    <w:semiHidden/>
    <w:pPr>
      <w:tabs>
        <w:tab w:val="left" w:pos="993"/>
        <w:tab w:val="right" w:leader="dot" w:pos="9017"/>
      </w:tabs>
      <w:ind w:left="425"/>
    </w:pPr>
    <w:rPr>
      <w:noProof/>
      <w:szCs w:val="24"/>
    </w:rPr>
  </w:style>
  <w:style w:type="paragraph" w:styleId="TOC3">
    <w:name w:val="toc 3"/>
    <w:basedOn w:val="Normal"/>
    <w:next w:val="Normal"/>
    <w:autoRedefine/>
    <w:semiHidden/>
    <w:pPr>
      <w:tabs>
        <w:tab w:val="left" w:pos="1440"/>
        <w:tab w:val="left" w:pos="1758"/>
        <w:tab w:val="right" w:leader="dot" w:pos="9015"/>
      </w:tabs>
      <w:ind w:left="992"/>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4E2931"/>
    <w:rPr>
      <w:rFonts w:ascii="Tahoma" w:hAnsi="Tahoma" w:cs="Tahoma"/>
      <w:sz w:val="16"/>
      <w:szCs w:val="16"/>
    </w:rPr>
  </w:style>
  <w:style w:type="paragraph" w:styleId="NormalWeb">
    <w:name w:val="Normal (Web)"/>
    <w:basedOn w:val="Normal"/>
    <w:rsid w:val="00937A10"/>
    <w:pPr>
      <w:overflowPunct/>
      <w:autoSpaceDE/>
      <w:autoSpaceDN/>
      <w:adjustRightInd/>
      <w:spacing w:before="100" w:beforeAutospacing="1" w:after="100" w:afterAutospacing="1"/>
      <w:jc w:val="left"/>
      <w:textAlignment w:val="auto"/>
    </w:pPr>
    <w:rPr>
      <w:color w:val="000000"/>
      <w:szCs w:val="24"/>
      <w:lang w:eastAsia="en-GB"/>
    </w:rPr>
  </w:style>
  <w:style w:type="character" w:styleId="CommentReference">
    <w:name w:val="annotation reference"/>
    <w:uiPriority w:val="99"/>
    <w:semiHidden/>
    <w:rsid w:val="00D9401C"/>
    <w:rPr>
      <w:sz w:val="16"/>
      <w:szCs w:val="16"/>
    </w:rPr>
  </w:style>
  <w:style w:type="paragraph" w:styleId="CommentText">
    <w:name w:val="annotation text"/>
    <w:basedOn w:val="Normal"/>
    <w:semiHidden/>
    <w:rsid w:val="00D9401C"/>
    <w:rPr>
      <w:sz w:val="20"/>
    </w:rPr>
  </w:style>
  <w:style w:type="paragraph" w:styleId="CommentSubject">
    <w:name w:val="annotation subject"/>
    <w:basedOn w:val="CommentText"/>
    <w:next w:val="CommentText"/>
    <w:semiHidden/>
    <w:rsid w:val="00D9401C"/>
    <w:rPr>
      <w:b/>
      <w:bCs/>
    </w:rPr>
  </w:style>
  <w:style w:type="character" w:styleId="FollowedHyperlink">
    <w:name w:val="FollowedHyperlink"/>
    <w:rsid w:val="00A851B6"/>
    <w:rPr>
      <w:color w:val="800080"/>
      <w:u w:val="single"/>
    </w:rPr>
  </w:style>
  <w:style w:type="paragraph" w:styleId="ListParagraph">
    <w:name w:val="List Paragraph"/>
    <w:basedOn w:val="Normal"/>
    <w:uiPriority w:val="34"/>
    <w:qFormat/>
    <w:rsid w:val="002D743A"/>
    <w:pPr>
      <w:overflowPunct/>
      <w:autoSpaceDE/>
      <w:autoSpaceDN/>
      <w:adjustRightInd/>
      <w:ind w:left="720"/>
      <w:jc w:val="left"/>
      <w:textAlignment w:val="auto"/>
    </w:pPr>
    <w:rPr>
      <w:rFonts w:ascii="Calibri" w:eastAsia="Calibri" w:hAnsi="Calibri"/>
      <w:sz w:val="22"/>
      <w:szCs w:val="22"/>
    </w:rPr>
  </w:style>
  <w:style w:type="paragraph" w:customStyle="1" w:styleId="ParagraphCenturyGothic">
    <w:name w:val="Paragraph Century Gothic"/>
    <w:basedOn w:val="Normal"/>
    <w:rsid w:val="00CB0979"/>
    <w:pPr>
      <w:overflowPunct/>
      <w:autoSpaceDE/>
      <w:autoSpaceDN/>
      <w:adjustRightInd/>
      <w:spacing w:before="120" w:line="280" w:lineRule="exact"/>
      <w:jc w:val="left"/>
      <w:textAlignment w:val="auto"/>
    </w:pPr>
    <w:rPr>
      <w:rFonts w:ascii="Century Gothic" w:hAnsi="Century Gothic"/>
      <w:sz w:val="20"/>
    </w:rPr>
  </w:style>
  <w:style w:type="character" w:customStyle="1" w:styleId="FooterChar">
    <w:name w:val="Footer Char"/>
    <w:basedOn w:val="DefaultParagraphFont"/>
    <w:link w:val="Footer"/>
    <w:uiPriority w:val="99"/>
    <w:rsid w:val="00AC25FC"/>
    <w:rPr>
      <w:sz w:val="24"/>
      <w:lang w:eastAsia="en-US"/>
    </w:rPr>
  </w:style>
  <w:style w:type="table" w:customStyle="1" w:styleId="TableGrid1">
    <w:name w:val="Table Grid1"/>
    <w:basedOn w:val="TableNormal"/>
    <w:next w:val="TableGrid"/>
    <w:uiPriority w:val="59"/>
    <w:rsid w:val="00AC25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1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9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nder-pay-gap.servic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34D37C06BE247862837848732C8FA" ma:contentTypeVersion="14" ma:contentTypeDescription="Create a new document." ma:contentTypeScope="" ma:versionID="ccde8c32ffbb1d09745c867cd06d1acd">
  <xsd:schema xmlns:xsd="http://www.w3.org/2001/XMLSchema" xmlns:xs="http://www.w3.org/2001/XMLSchema" xmlns:p="http://schemas.microsoft.com/office/2006/metadata/properties" xmlns:ns2="38abfffd-817a-42e8-845b-5a8455410e27" xmlns:ns3="a9ab8f7a-ac38-48f3-b829-74b087b5f627" targetNamespace="http://schemas.microsoft.com/office/2006/metadata/properties" ma:root="true" ma:fieldsID="cbad5ced213dedd0015a199019ac4b9d" ns2:_="" ns3:_="">
    <xsd:import namespace="38abfffd-817a-42e8-845b-5a8455410e27"/>
    <xsd:import namespace="a9ab8f7a-ac38-48f3-b829-74b087b5f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ab8f7a-ac38-48f3-b829-74b087b5f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abfffd-817a-42e8-845b-5a8455410e27">
      <UserInfo>
        <DisplayName>Joyce Donaldson (HLH Culture &amp; Learning)</DisplayName>
        <AccountId>140</AccountId>
        <AccountType/>
      </UserInfo>
      <UserInfo>
        <DisplayName>Donna Thow (HLH Corporate Services)</DisplayName>
        <AccountId>141</AccountId>
        <AccountType/>
      </UserInfo>
      <UserInfo>
        <DisplayName>Jackie MacKenzie (HLH Corporate Services)</DisplayName>
        <AccountId>41</AccountId>
        <AccountType/>
      </UserInfo>
    </SharedWithUsers>
    <TaxCatchAll xmlns="38abfffd-817a-42e8-845b-5a8455410e27" xsi:nil="true"/>
    <lcf76f155ced4ddcb4097134ff3c332f xmlns="a9ab8f7a-ac38-48f3-b829-74b087b5f6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6287D-0DE3-4D95-9838-3B46BEEF57CA}">
  <ds:schemaRefs>
    <ds:schemaRef ds:uri="http://schemas.microsoft.com/sharepoint/v3/contenttype/forms"/>
  </ds:schemaRefs>
</ds:datastoreItem>
</file>

<file path=customXml/itemProps2.xml><?xml version="1.0" encoding="utf-8"?>
<ds:datastoreItem xmlns:ds="http://schemas.openxmlformats.org/officeDocument/2006/customXml" ds:itemID="{A9EAE56B-A8D9-4473-9769-F4A5FFA3A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fffd-817a-42e8-845b-5a8455410e27"/>
    <ds:schemaRef ds:uri="a9ab8f7a-ac38-48f3-b829-74b087b5f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6EEC4-2B4B-43F5-A449-23FD81DD4CBB}">
  <ds:schemaRefs>
    <ds:schemaRef ds:uri="http://schemas.microsoft.com/office/2006/metadata/properties"/>
    <ds:schemaRef ds:uri="http://schemas.microsoft.com/office/infopath/2007/PartnerControls"/>
    <ds:schemaRef ds:uri="38abfffd-817a-42e8-845b-5a8455410e27"/>
    <ds:schemaRef ds:uri="a9ab8f7a-ac38-48f3-b829-74b087b5f627"/>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Code of Conduct for Employees</vt:lpstr>
    </vt:vector>
  </TitlesOfParts>
  <Company>HC</Company>
  <LinksUpToDate>false</LinksUpToDate>
  <CharactersWithSpaces>3922</CharactersWithSpaces>
  <SharedDoc>false</SharedDoc>
  <HLinks>
    <vt:vector size="42" baseType="variant">
      <vt:variant>
        <vt:i4>6881372</vt:i4>
      </vt:variant>
      <vt:variant>
        <vt:i4>18</vt:i4>
      </vt:variant>
      <vt:variant>
        <vt:i4>0</vt:i4>
      </vt:variant>
      <vt:variant>
        <vt:i4>5</vt:i4>
      </vt:variant>
      <vt:variant>
        <vt:lpwstr>https://www.hlhinfo.com/userfiles/file/business_processes/Human Resources/HR15 Substance Misuse/HR15-P Substance Misuse Policy/HR15-P01 Substance Misuse Policy.docx</vt:lpwstr>
      </vt:variant>
      <vt:variant>
        <vt:lpwstr/>
      </vt:variant>
      <vt:variant>
        <vt:i4>6684694</vt:i4>
      </vt:variant>
      <vt:variant>
        <vt:i4>15</vt:i4>
      </vt:variant>
      <vt:variant>
        <vt:i4>0</vt:i4>
      </vt:variant>
      <vt:variant>
        <vt:i4>5</vt:i4>
      </vt:variant>
      <vt:variant>
        <vt:lpwstr>https://www.hlhinfo.com/userfiles/file/business_processes/Human Resources/HR21 Harassment at Work/HR21-P Harassment at Work/HR21-P01 Harassment At Work.docx</vt:lpwstr>
      </vt:variant>
      <vt:variant>
        <vt:lpwstr/>
      </vt:variant>
      <vt:variant>
        <vt:i4>6750225</vt:i4>
      </vt:variant>
      <vt:variant>
        <vt:i4>12</vt:i4>
      </vt:variant>
      <vt:variant>
        <vt:i4>0</vt:i4>
      </vt:variant>
      <vt:variant>
        <vt:i4>5</vt:i4>
      </vt:variant>
      <vt:variant>
        <vt:lpwstr>https://www.hlhinfo.com/userfiles/file/business_processes/Human Resources/HR25 Grievance/HR25-G Grievance Procedure/HR25-G01 Grievance Procedure.doc</vt:lpwstr>
      </vt:variant>
      <vt:variant>
        <vt:lpwstr/>
      </vt:variant>
      <vt:variant>
        <vt:i4>1638525</vt:i4>
      </vt:variant>
      <vt:variant>
        <vt:i4>9</vt:i4>
      </vt:variant>
      <vt:variant>
        <vt:i4>0</vt:i4>
      </vt:variant>
      <vt:variant>
        <vt:i4>5</vt:i4>
      </vt:variant>
      <vt:variant>
        <vt:lpwstr>https://www.hlhinfo.com/userfiles/file/business_processes/Human Resources/HR17 Whistleblowing/HR17-G Whistleblowing Guidance/HR17-G01 Whistleblowing Procedure.docx</vt:lpwstr>
      </vt:variant>
      <vt:variant>
        <vt:lpwstr/>
      </vt:variant>
      <vt:variant>
        <vt:i4>3801163</vt:i4>
      </vt:variant>
      <vt:variant>
        <vt:i4>6</vt:i4>
      </vt:variant>
      <vt:variant>
        <vt:i4>0</vt:i4>
      </vt:variant>
      <vt:variant>
        <vt:i4>5</vt:i4>
      </vt:variant>
      <vt:variant>
        <vt:lpwstr>https://www.hlhinfo.com/userfiles/file/business_processes/Human Resources/HR13 Recruitment/HR13-G Recruitment Guidance/HR13-G01 Recruitment Procedure.doc</vt:lpwstr>
      </vt:variant>
      <vt:variant>
        <vt:lpwstr/>
      </vt:variant>
      <vt:variant>
        <vt:i4>6946890</vt:i4>
      </vt:variant>
      <vt:variant>
        <vt:i4>3</vt:i4>
      </vt:variant>
      <vt:variant>
        <vt:i4>0</vt:i4>
      </vt:variant>
      <vt:variant>
        <vt:i4>5</vt:i4>
      </vt:variant>
      <vt:variant>
        <vt:lpwstr>https://www.hlhinfo.com/userfiles/file/business_processes/Human Resources/HR07 Staff Code of Conduct/HR07-F Staff Code of Conduct Forms/HR07-F01 Declaration of Conflict or Gifts and Hospitality.doc</vt:lpwstr>
      </vt:variant>
      <vt:variant>
        <vt:lpwstr/>
      </vt:variant>
      <vt:variant>
        <vt:i4>8192080</vt:i4>
      </vt:variant>
      <vt:variant>
        <vt:i4>0</vt:i4>
      </vt:variant>
      <vt:variant>
        <vt:i4>0</vt:i4>
      </vt:variant>
      <vt:variant>
        <vt:i4>5</vt:i4>
      </vt:variant>
      <vt:variant>
        <vt:lpwstr>https://www.hlhinfo.com/userfiles/file/business_processes/Human Resources/HR09 Equal Opportunities/HR09-P Equal Opportunities Policy/HR09-P01 Equal Opportunities Policy.docx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Employees</dc:title>
  <dc:creator>Personnel</dc:creator>
  <cp:lastModifiedBy>Morven MacLeod (HLH Corporate Services)</cp:lastModifiedBy>
  <cp:revision>27</cp:revision>
  <cp:lastPrinted>2011-09-28T15:47:00Z</cp:lastPrinted>
  <dcterms:created xsi:type="dcterms:W3CDTF">2024-11-12T15:27:00Z</dcterms:created>
  <dcterms:modified xsi:type="dcterms:W3CDTF">2025-01-30T09:46:00Z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0x010100D3334D37C06BE247862837848732C8FA</vt:lpwstr>
  </property>
  <property fmtid="{D5CDD505-2E9C-101B-9397-08002B2CF9AE}" pid="10" name="Order">
    <vt:r8>409000</vt:r8>
  </property>
  <property fmtid="{D5CDD505-2E9C-101B-9397-08002B2CF9AE}" pid="11" name="MediaServiceImageTags">
    <vt:lpwstr/>
  </property>
</Properties>
</file>